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9077D" w14:textId="024A846E" w:rsidR="00194838" w:rsidRPr="00B11397" w:rsidRDefault="00194838" w:rsidP="00F871C6">
      <w:pPr>
        <w:jc w:val="center"/>
        <w:rPr>
          <w:b/>
          <w:color w:val="003300"/>
        </w:rPr>
      </w:pPr>
      <w:r w:rsidRPr="00B11397">
        <w:rPr>
          <w:b/>
          <w:color w:val="003300"/>
        </w:rPr>
        <w:t>ANN</w:t>
      </w:r>
      <w:r w:rsidR="006571BA">
        <w:rPr>
          <w:b/>
          <w:color w:val="003300"/>
        </w:rPr>
        <w:t>UAL REPORT FOR 2019</w:t>
      </w:r>
    </w:p>
    <w:p w14:paraId="0475811C" w14:textId="77777777" w:rsidR="00194838" w:rsidRPr="00B11397" w:rsidRDefault="00194838" w:rsidP="00194838">
      <w:pPr>
        <w:jc w:val="center"/>
        <w:rPr>
          <w:b/>
          <w:color w:val="003300"/>
        </w:rPr>
      </w:pPr>
      <w:r w:rsidRPr="00B11397">
        <w:rPr>
          <w:b/>
          <w:color w:val="003300"/>
        </w:rPr>
        <w:t>National Clonal Germplasm Repository</w:t>
      </w:r>
    </w:p>
    <w:p w14:paraId="2AE6C592" w14:textId="77777777" w:rsidR="00194838" w:rsidRPr="00B11397" w:rsidRDefault="00194838" w:rsidP="00194838">
      <w:pPr>
        <w:jc w:val="center"/>
        <w:rPr>
          <w:b/>
          <w:color w:val="003300"/>
        </w:rPr>
      </w:pPr>
      <w:r w:rsidRPr="00B11397">
        <w:rPr>
          <w:b/>
          <w:color w:val="003300"/>
        </w:rPr>
        <w:t>33447 Peoria Road, Corvallis, OR 97333-2521</w:t>
      </w:r>
    </w:p>
    <w:p w14:paraId="723646EE" w14:textId="77777777" w:rsidR="00194838" w:rsidRPr="00B11397" w:rsidRDefault="00194838" w:rsidP="00194838">
      <w:pPr>
        <w:jc w:val="center"/>
        <w:rPr>
          <w:b/>
          <w:color w:val="003300"/>
        </w:rPr>
      </w:pPr>
      <w:r w:rsidRPr="00B11397">
        <w:rPr>
          <w:b/>
          <w:color w:val="003300"/>
        </w:rPr>
        <w:t>Phone</w:t>
      </w:r>
      <w:r w:rsidR="0000252C">
        <w:rPr>
          <w:b/>
          <w:color w:val="003300"/>
        </w:rPr>
        <w:t xml:space="preserve"> 541.738.4200   FAX 541.738.4205</w:t>
      </w:r>
    </w:p>
    <w:p w14:paraId="274C10F3" w14:textId="77777777" w:rsidR="00194838" w:rsidRDefault="00194838" w:rsidP="00194838">
      <w:pPr>
        <w:jc w:val="center"/>
        <w:rPr>
          <w:b/>
          <w:color w:val="003300"/>
        </w:rPr>
      </w:pPr>
      <w:r w:rsidRPr="00B11397">
        <w:rPr>
          <w:b/>
          <w:color w:val="003300"/>
        </w:rPr>
        <w:t>Kim.Hummer@ars.usda.gov</w:t>
      </w:r>
      <w:r w:rsidRPr="00B11397">
        <w:rPr>
          <w:b/>
          <w:color w:val="003300"/>
        </w:rPr>
        <w:br/>
      </w:r>
      <w:r w:rsidRPr="00B11397">
        <w:rPr>
          <w:b/>
          <w:color w:val="003300"/>
        </w:rPr>
        <w:tab/>
      </w:r>
      <w:hyperlink r:id="rId8" w:history="1">
        <w:r w:rsidR="00084A82" w:rsidRPr="00825CF0">
          <w:rPr>
            <w:rStyle w:val="Hyperlink"/>
            <w:b/>
          </w:rPr>
          <w:t>http://www.ars.usda.gov/pwa/corvallis/ncgr</w:t>
        </w:r>
      </w:hyperlink>
    </w:p>
    <w:p w14:paraId="2C32F0C0" w14:textId="77777777" w:rsidR="00084A82" w:rsidRPr="00B11397" w:rsidRDefault="00084A82" w:rsidP="00194838">
      <w:pPr>
        <w:jc w:val="center"/>
        <w:rPr>
          <w:b/>
          <w:color w:val="003300"/>
        </w:rPr>
      </w:pPr>
    </w:p>
    <w:p w14:paraId="394AD19D" w14:textId="77777777" w:rsidR="00194838" w:rsidRPr="00B11397" w:rsidRDefault="005A11BE" w:rsidP="00194838">
      <w:pPr>
        <w:pStyle w:val="Heading1"/>
        <w:jc w:val="both"/>
      </w:pPr>
      <w:r w:rsidRPr="00B11397">
        <w:rPr>
          <w:noProof/>
        </w:rPr>
        <mc:AlternateContent>
          <mc:Choice Requires="wps">
            <w:drawing>
              <wp:anchor distT="0" distB="0" distL="114300" distR="114300" simplePos="0" relativeHeight="251656704" behindDoc="0" locked="0" layoutInCell="1" allowOverlap="1" wp14:anchorId="5B0B8EF4" wp14:editId="6577FADC">
                <wp:simplePos x="0" y="0"/>
                <wp:positionH relativeFrom="column">
                  <wp:posOffset>0</wp:posOffset>
                </wp:positionH>
                <wp:positionV relativeFrom="paragraph">
                  <wp:posOffset>90170</wp:posOffset>
                </wp:positionV>
                <wp:extent cx="6400800" cy="0"/>
                <wp:effectExtent l="70485" t="63500" r="72390" b="6985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0" cmpd="tri">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25D7555"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pt" to="7in,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" strokecolor="#030" strokeweight="10pt">
                <v:stroke linestyle="thickBetweenThin"/>
              </v:line>
            </w:pict>
          </mc:Fallback>
        </mc:AlternateContent>
      </w:r>
    </w:p>
    <w:p w14:paraId="0658420A" w14:textId="77777777" w:rsidR="00194838" w:rsidRPr="00B11397" w:rsidRDefault="00194838" w:rsidP="00194838">
      <w:pPr>
        <w:pStyle w:val="Heading1"/>
        <w:jc w:val="both"/>
      </w:pPr>
      <w:bookmarkStart w:id="0" w:name="_Toc188772190"/>
      <w:bookmarkStart w:id="1" w:name="_Toc188083801"/>
      <w:bookmarkStart w:id="2" w:name="_Toc170547330"/>
      <w:bookmarkStart w:id="3" w:name="_Toc170546899"/>
      <w:bookmarkStart w:id="4" w:name="_Toc170546807"/>
      <w:bookmarkStart w:id="5" w:name="_Toc170546607"/>
      <w:bookmarkStart w:id="6" w:name="_Toc170092895"/>
      <w:bookmarkStart w:id="7" w:name="_Toc168910283"/>
      <w:bookmarkStart w:id="8" w:name="_Toc168910041"/>
      <w:bookmarkStart w:id="9" w:name="_Toc168909975"/>
      <w:bookmarkStart w:id="10" w:name="_Toc168906836"/>
      <w:bookmarkStart w:id="11" w:name="_Toc168898479"/>
      <w:bookmarkStart w:id="12" w:name="_Toc168898412"/>
      <w:bookmarkStart w:id="13" w:name="_Toc168820127"/>
      <w:bookmarkStart w:id="14" w:name="_Toc168474340"/>
      <w:bookmarkStart w:id="15" w:name="_Toc168474237"/>
      <w:bookmarkStart w:id="16" w:name="_Toc168473622"/>
      <w:bookmarkStart w:id="17" w:name="_Toc168472357"/>
      <w:bookmarkStart w:id="18" w:name="_Toc168472266"/>
      <w:bookmarkStart w:id="19" w:name="_Toc168370197"/>
      <w:bookmarkStart w:id="20" w:name="_Toc168212577"/>
      <w:bookmarkStart w:id="21" w:name="_Toc168212495"/>
      <w:bookmarkStart w:id="22" w:name="_Toc168211523"/>
      <w:bookmarkStart w:id="23" w:name="_Toc168200451"/>
      <w:bookmarkStart w:id="24" w:name="_Toc168198473"/>
      <w:bookmarkStart w:id="25" w:name="_Toc168198356"/>
      <w:bookmarkStart w:id="26" w:name="_Toc135814797"/>
      <w:bookmarkStart w:id="27" w:name="_Toc135814689"/>
      <w:bookmarkStart w:id="28" w:name="_Toc135814416"/>
      <w:bookmarkStart w:id="29" w:name="_Toc135732234"/>
      <w:bookmarkStart w:id="30" w:name="_Toc135731867"/>
      <w:bookmarkStart w:id="31" w:name="_Toc135731576"/>
      <w:bookmarkStart w:id="32" w:name="_Toc135720102"/>
      <w:bookmarkStart w:id="33" w:name="_Toc13571540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6D52B706" w14:textId="704CF0D9" w:rsidR="00F871C6" w:rsidRPr="00CC5074" w:rsidRDefault="00194838" w:rsidP="00CC5074">
      <w:pPr>
        <w:pStyle w:val="Heading1"/>
        <w:rPr>
          <w:rFonts w:asciiTheme="minorHAnsi" w:hAnsiTheme="minorHAnsi"/>
          <w:color w:val="1F497D" w:themeColor="text2"/>
          <w:sz w:val="28"/>
        </w:rPr>
      </w:pPr>
      <w:bookmarkStart w:id="34" w:name="_Toc188772191"/>
      <w:bookmarkStart w:id="35" w:name="_Toc135814798"/>
      <w:bookmarkStart w:id="36" w:name="_Toc264639731"/>
      <w:r w:rsidRPr="00C42783">
        <w:rPr>
          <w:rFonts w:asciiTheme="minorHAnsi" w:hAnsiTheme="minorHAnsi"/>
          <w:color w:val="1F497D" w:themeColor="text2"/>
          <w:sz w:val="28"/>
        </w:rPr>
        <w:t>National Clonal Germplasm Repository</w:t>
      </w:r>
      <w:r w:rsidR="00E72905" w:rsidRPr="00C42783">
        <w:rPr>
          <w:rFonts w:asciiTheme="minorHAnsi" w:hAnsiTheme="minorHAnsi"/>
          <w:color w:val="1F497D" w:themeColor="text2"/>
          <w:sz w:val="28"/>
        </w:rPr>
        <w:t xml:space="preserve"> </w:t>
      </w:r>
      <w:r w:rsidRPr="00C42783">
        <w:rPr>
          <w:rFonts w:asciiTheme="minorHAnsi" w:hAnsiTheme="minorHAnsi"/>
          <w:color w:val="1F497D" w:themeColor="text2"/>
          <w:sz w:val="28"/>
        </w:rPr>
        <w:t>Staff</w:t>
      </w:r>
      <w:bookmarkEnd w:id="34"/>
      <w:bookmarkEnd w:id="35"/>
      <w:bookmarkEnd w:id="36"/>
    </w:p>
    <w:p w14:paraId="194440F1" w14:textId="7E5E7F2D" w:rsidR="00F871C6" w:rsidRDefault="00F871C6" w:rsidP="006B755F">
      <w:pPr>
        <w:jc w:val="center"/>
        <w:rPr>
          <w:noProof/>
        </w:rPr>
      </w:pPr>
    </w:p>
    <w:p w14:paraId="0A41DC75" w14:textId="4DA6A50F" w:rsidR="00D850BA" w:rsidRDefault="00427800" w:rsidP="006B755F">
      <w:pPr>
        <w:jc w:val="center"/>
        <w:rPr>
          <w:noProof/>
        </w:rPr>
      </w:pPr>
      <w:r w:rsidRPr="00427800">
        <w:rPr>
          <w:noProof/>
        </w:rPr>
        <w:drawing>
          <wp:inline distT="0" distB="0" distL="0" distR="0" wp14:anchorId="2704BDE6" wp14:editId="50009F5F">
            <wp:extent cx="5314950" cy="3217671"/>
            <wp:effectExtent l="0" t="0" r="0" b="1905"/>
            <wp:docPr id="13" name="Picture 13" descr="R:\Data\PUBLIC\Images\Folks &amp; Events\2019.People\IMG_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ata\PUBLIC\Images\Folks &amp; Events\2019.People\IMG_37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5814" cy="3224248"/>
                    </a:xfrm>
                    <a:prstGeom prst="rect">
                      <a:avLst/>
                    </a:prstGeom>
                    <a:noFill/>
                    <a:ln>
                      <a:noFill/>
                    </a:ln>
                  </pic:spPr>
                </pic:pic>
              </a:graphicData>
            </a:graphic>
          </wp:inline>
        </w:drawing>
      </w:r>
    </w:p>
    <w:p w14:paraId="35E9B1CA" w14:textId="77777777" w:rsidR="00802E88" w:rsidRPr="00802E88" w:rsidRDefault="00802E88" w:rsidP="00802E88">
      <w:pPr>
        <w:ind w:left="6480" w:firstLine="720"/>
        <w:rPr>
          <w:rFonts w:asciiTheme="majorHAnsi" w:hAnsiTheme="majorHAnsi"/>
          <w:sz w:val="16"/>
          <w:szCs w:val="16"/>
        </w:rPr>
        <w:sectPr w:rsidR="00802E88" w:rsidRPr="00802E88" w:rsidSect="00FC4565">
          <w:type w:val="continuous"/>
          <w:pgSz w:w="11906" w:h="16838" w:code="9"/>
          <w:pgMar w:top="1411" w:right="1411" w:bottom="1411" w:left="1411" w:header="706" w:footer="706" w:gutter="0"/>
          <w:cols w:space="708"/>
          <w:docGrid w:linePitch="360"/>
        </w:sectPr>
      </w:pPr>
      <w:r w:rsidRPr="00802E88">
        <w:rPr>
          <w:rFonts w:asciiTheme="majorHAnsi" w:hAnsiTheme="majorHAnsi"/>
          <w:sz w:val="16"/>
          <w:szCs w:val="16"/>
        </w:rPr>
        <w:t>Photo by Kim Hummer</w:t>
      </w:r>
    </w:p>
    <w:p w14:paraId="45957CE3" w14:textId="12E4E776" w:rsidR="00D850BA" w:rsidRDefault="00D850BA" w:rsidP="006B755F">
      <w:pPr>
        <w:jc w:val="center"/>
        <w:rPr>
          <w:noProof/>
        </w:rPr>
      </w:pPr>
    </w:p>
    <w:p w14:paraId="105607E5" w14:textId="48654797" w:rsidR="0058190E" w:rsidRPr="00323EAE" w:rsidRDefault="008F2E52" w:rsidP="00D55DE3">
      <w:pPr>
        <w:rPr>
          <w:rFonts w:asciiTheme="minorHAnsi" w:hAnsiTheme="minorHAnsi" w:cstheme="minorHAnsi"/>
          <w:b/>
        </w:rPr>
      </w:pPr>
      <w:r>
        <w:rPr>
          <w:rFonts w:asciiTheme="minorHAnsi" w:hAnsiTheme="minorHAnsi" w:cstheme="minorHAnsi"/>
          <w:b/>
        </w:rPr>
        <w:t>Permanent and</w:t>
      </w:r>
      <w:r w:rsidR="00F54DEB" w:rsidRPr="00D55DE3">
        <w:rPr>
          <w:rFonts w:asciiTheme="minorHAnsi" w:hAnsiTheme="minorHAnsi" w:cstheme="minorHAnsi"/>
          <w:b/>
        </w:rPr>
        <w:t xml:space="preserve"> Term Federal Staff</w:t>
      </w:r>
    </w:p>
    <w:p w14:paraId="4F79A71E" w14:textId="77777777" w:rsidR="00F54DEB" w:rsidRPr="00B02DA9" w:rsidRDefault="0058190E" w:rsidP="00D55DE3">
      <w:r w:rsidRPr="00B02DA9">
        <w:t>Kim Hummer, Research Leader</w:t>
      </w:r>
      <w:r w:rsidR="002D292B" w:rsidRPr="00B02DA9">
        <w:t>/Curator</w:t>
      </w:r>
    </w:p>
    <w:p w14:paraId="090D1C51" w14:textId="77777777" w:rsidR="00F54DEB" w:rsidRPr="00B02DA9" w:rsidRDefault="00F54DEB" w:rsidP="00D55DE3">
      <w:r w:rsidRPr="00B02DA9">
        <w:t>Joseph Postman, Plant Pathologist/Curator</w:t>
      </w:r>
    </w:p>
    <w:p w14:paraId="570410E9" w14:textId="77777777" w:rsidR="00F54DEB" w:rsidRPr="00B02DA9" w:rsidRDefault="00F54DEB" w:rsidP="00D55DE3">
      <w:r w:rsidRPr="00B02DA9">
        <w:t>Nahla Bassil, Gen</w:t>
      </w:r>
      <w:r w:rsidR="002D292B" w:rsidRPr="00B02DA9">
        <w:t>eticist-</w:t>
      </w:r>
      <w:r w:rsidRPr="00B02DA9">
        <w:t xml:space="preserve">Plants </w:t>
      </w:r>
    </w:p>
    <w:p w14:paraId="5209B168" w14:textId="5F98BD8A" w:rsidR="00F54DEB" w:rsidRPr="00B02DA9" w:rsidRDefault="0058190E" w:rsidP="00D55DE3">
      <w:r w:rsidRPr="00B02DA9">
        <w:t xml:space="preserve">Jim Oliphant, </w:t>
      </w:r>
      <w:r w:rsidR="00FC2343" w:rsidRPr="00FC2343">
        <w:rPr>
          <w:i/>
        </w:rPr>
        <w:t>Vaccinium/Fragaria</w:t>
      </w:r>
      <w:r w:rsidR="00FC2343">
        <w:t xml:space="preserve"> Mgr.</w:t>
      </w:r>
      <w:r w:rsidRPr="00B02DA9">
        <w:t xml:space="preserve"> </w:t>
      </w:r>
      <w:r w:rsidR="00F54DEB" w:rsidRPr="00B02DA9">
        <w:t xml:space="preserve"> </w:t>
      </w:r>
    </w:p>
    <w:p w14:paraId="58E7B8CC" w14:textId="6C8DB110" w:rsidR="00F54DEB" w:rsidRPr="00B02DA9" w:rsidRDefault="00F54DEB" w:rsidP="00D55DE3">
      <w:r w:rsidRPr="00B02DA9">
        <w:t xml:space="preserve">Jeanine DeNoma, </w:t>
      </w:r>
      <w:r w:rsidR="00FC2343" w:rsidRPr="00FC2343">
        <w:rPr>
          <w:i/>
        </w:rPr>
        <w:t>Humulus/Mentha</w:t>
      </w:r>
      <w:r w:rsidR="00FC2343">
        <w:t xml:space="preserve"> Mgr.</w:t>
      </w:r>
      <w:r w:rsidRPr="00B02DA9">
        <w:t xml:space="preserve"> </w:t>
      </w:r>
    </w:p>
    <w:p w14:paraId="4CA95807" w14:textId="77777777" w:rsidR="00F54DEB" w:rsidRPr="00B02DA9" w:rsidRDefault="00F54DEB" w:rsidP="00D55DE3">
      <w:r w:rsidRPr="00B02DA9">
        <w:t xml:space="preserve">Missy Fix, </w:t>
      </w:r>
      <w:r w:rsidR="002D292B" w:rsidRPr="00B02DA9">
        <w:t>Bio. Science Tech/Distribution</w:t>
      </w:r>
      <w:r w:rsidRPr="00B02DA9">
        <w:t xml:space="preserve"> </w:t>
      </w:r>
    </w:p>
    <w:p w14:paraId="17A2F04B" w14:textId="77777777" w:rsidR="00F54DEB" w:rsidRPr="00B02DA9" w:rsidRDefault="002D292B" w:rsidP="00D55DE3">
      <w:r w:rsidRPr="00B02DA9">
        <w:t>April Nyberg, Bio. Science Tech-Genetics</w:t>
      </w:r>
      <w:r w:rsidR="00F54DEB" w:rsidRPr="00B02DA9">
        <w:t xml:space="preserve"> </w:t>
      </w:r>
    </w:p>
    <w:p w14:paraId="60E9285D" w14:textId="77777777" w:rsidR="00F54DEB" w:rsidRPr="00B02DA9" w:rsidRDefault="00F54DEB" w:rsidP="00D55DE3">
      <w:r w:rsidRPr="00B02DA9">
        <w:t>Ji</w:t>
      </w:r>
      <w:r w:rsidR="002D292B" w:rsidRPr="00B02DA9">
        <w:t xml:space="preserve">ll Bushakra, </w:t>
      </w:r>
      <w:r w:rsidR="002D292B" w:rsidRPr="00FC2343">
        <w:rPr>
          <w:i/>
        </w:rPr>
        <w:t>Rubus/Ribes</w:t>
      </w:r>
      <w:r w:rsidR="002D292B" w:rsidRPr="00B02DA9">
        <w:t xml:space="preserve"> Mgr.</w:t>
      </w:r>
    </w:p>
    <w:p w14:paraId="6BBE5DAF" w14:textId="394FF79C" w:rsidR="002D292B" w:rsidRPr="00B02DA9" w:rsidRDefault="002D292B" w:rsidP="00D55DE3">
      <w:r w:rsidRPr="00B02DA9">
        <w:t xml:space="preserve">Barb Gilmore, </w:t>
      </w:r>
      <w:r w:rsidR="00CC46E7">
        <w:t xml:space="preserve">Field </w:t>
      </w:r>
      <w:proofErr w:type="spellStart"/>
      <w:r w:rsidR="00CC46E7">
        <w:t>Mgr</w:t>
      </w:r>
      <w:proofErr w:type="spellEnd"/>
      <w:r w:rsidR="00CC46E7">
        <w:t>/</w:t>
      </w:r>
      <w:r w:rsidR="00F11442" w:rsidRPr="00CC46E7">
        <w:t>Curator, Trees</w:t>
      </w:r>
      <w:r w:rsidR="00F11442" w:rsidRPr="009C4E19">
        <w:rPr>
          <w:sz w:val="20"/>
          <w:szCs w:val="20"/>
        </w:rPr>
        <w:t xml:space="preserve"> </w:t>
      </w:r>
    </w:p>
    <w:p w14:paraId="011D03FB" w14:textId="77777777" w:rsidR="002D292B" w:rsidRPr="00B02DA9" w:rsidRDefault="00F54DEB" w:rsidP="00D55DE3">
      <w:r w:rsidRPr="00B02DA9">
        <w:t xml:space="preserve">Jason Zurn, </w:t>
      </w:r>
      <w:r w:rsidR="002D292B" w:rsidRPr="00B02DA9">
        <w:t>Research Associate, Genetics</w:t>
      </w:r>
    </w:p>
    <w:p w14:paraId="2CCA4100" w14:textId="3AC6864C" w:rsidR="007C480C" w:rsidRPr="00427800" w:rsidRDefault="00323EAE" w:rsidP="00D55DE3">
      <w:r w:rsidRPr="00B02DA9">
        <w:t xml:space="preserve">Ashley </w:t>
      </w:r>
      <w:proofErr w:type="gramStart"/>
      <w:r w:rsidRPr="00B02DA9">
        <w:t>Win</w:t>
      </w:r>
      <w:r>
        <w:t>ters</w:t>
      </w:r>
      <w:proofErr w:type="gramEnd"/>
      <w:r>
        <w:t>, Program Support Asst.</w:t>
      </w:r>
    </w:p>
    <w:p w14:paraId="1A8F9B89" w14:textId="77777777" w:rsidR="007C480C" w:rsidRDefault="007C480C" w:rsidP="00D55DE3">
      <w:pPr>
        <w:rPr>
          <w:rFonts w:asciiTheme="minorHAnsi" w:hAnsiTheme="minorHAnsi" w:cstheme="minorHAnsi"/>
          <w:b/>
        </w:rPr>
      </w:pPr>
    </w:p>
    <w:p w14:paraId="12A3BA20" w14:textId="5BB71AE5" w:rsidR="00D55DE3" w:rsidRPr="00323EAE" w:rsidRDefault="00D55DE3" w:rsidP="00D55DE3">
      <w:pPr>
        <w:rPr>
          <w:rFonts w:asciiTheme="minorHAnsi" w:hAnsiTheme="minorHAnsi" w:cstheme="minorHAnsi"/>
          <w:b/>
        </w:rPr>
      </w:pPr>
      <w:r w:rsidRPr="00D55DE3">
        <w:rPr>
          <w:rFonts w:asciiTheme="minorHAnsi" w:hAnsiTheme="minorHAnsi" w:cstheme="minorHAnsi"/>
          <w:b/>
        </w:rPr>
        <w:t xml:space="preserve">Temporary Staff &amp; Students </w:t>
      </w:r>
      <w:r w:rsidR="00323EAE">
        <w:rPr>
          <w:rFonts w:asciiTheme="minorHAnsi" w:hAnsiTheme="minorHAnsi" w:cstheme="minorHAnsi"/>
          <w:b/>
        </w:rPr>
        <w:tab/>
      </w:r>
      <w:r w:rsidR="00323EAE">
        <w:rPr>
          <w:rFonts w:asciiTheme="minorHAnsi" w:hAnsiTheme="minorHAnsi" w:cstheme="minorHAnsi"/>
          <w:b/>
        </w:rPr>
        <w:tab/>
      </w:r>
    </w:p>
    <w:p w14:paraId="495BE9D2" w14:textId="3378B1A9" w:rsidR="00F92602" w:rsidRDefault="00F92602" w:rsidP="008F2E52">
      <w:r>
        <w:t>Jack Brennan, Bio Science Res Tech</w:t>
      </w:r>
    </w:p>
    <w:p w14:paraId="5A2FD146" w14:textId="5362E7D1" w:rsidR="008F2E52" w:rsidRDefault="008F2E52" w:rsidP="008F2E52">
      <w:r>
        <w:t>Mandie Driskill, Bio Science Res Tech</w:t>
      </w:r>
    </w:p>
    <w:p w14:paraId="1F9591F0" w14:textId="6D53E235" w:rsidR="008F2E52" w:rsidRPr="00B02DA9" w:rsidRDefault="008F2E52" w:rsidP="008F2E52">
      <w:r>
        <w:t>Sunny Green, Bio</w:t>
      </w:r>
      <w:r w:rsidRPr="00B02DA9">
        <w:t xml:space="preserve"> Science Tech</w:t>
      </w:r>
    </w:p>
    <w:p w14:paraId="5ED867D8" w14:textId="77777777" w:rsidR="00802E88" w:rsidRDefault="00802E88" w:rsidP="00D55DE3"/>
    <w:p w14:paraId="6DEC5C20" w14:textId="77777777" w:rsidR="00802E88" w:rsidRDefault="00802E88" w:rsidP="00D55DE3"/>
    <w:p w14:paraId="5E7F3CD3" w14:textId="6680954B" w:rsidR="00CC46E7" w:rsidRDefault="00D55DE3" w:rsidP="00D55DE3">
      <w:r w:rsidRPr="00B02DA9">
        <w:t xml:space="preserve">Debra Hawkes, </w:t>
      </w:r>
      <w:r w:rsidR="008F2E52">
        <w:t>Bio</w:t>
      </w:r>
      <w:r w:rsidRPr="00B02DA9">
        <w:t xml:space="preserve"> Science</w:t>
      </w:r>
      <w:r>
        <w:t xml:space="preserve"> Tech</w:t>
      </w:r>
    </w:p>
    <w:p w14:paraId="2E2805DD" w14:textId="13849258" w:rsidR="00D55DE3" w:rsidRPr="00CC46E7" w:rsidRDefault="00CC46E7" w:rsidP="00D55DE3">
      <w:pPr>
        <w:rPr>
          <w:rFonts w:asciiTheme="majorHAnsi" w:hAnsiTheme="majorHAnsi"/>
        </w:rPr>
      </w:pPr>
      <w:r>
        <w:t>Laura Duncan, Bio Science Tech</w:t>
      </w:r>
    </w:p>
    <w:p w14:paraId="6C08E2B1" w14:textId="250396B8" w:rsidR="00D55DE3" w:rsidRPr="00B02DA9" w:rsidRDefault="002B5C32" w:rsidP="00D55DE3">
      <w:r>
        <w:t>Colette Lambert</w:t>
      </w:r>
      <w:r w:rsidR="008F2E52">
        <w:t>, Bio</w:t>
      </w:r>
      <w:r w:rsidR="00D55DE3" w:rsidRPr="00B02DA9">
        <w:t xml:space="preserve"> Science Tech</w:t>
      </w:r>
    </w:p>
    <w:p w14:paraId="4BD0BD02" w14:textId="499BD7FB" w:rsidR="008F2E52" w:rsidRPr="00B02DA9" w:rsidRDefault="008F2E52" w:rsidP="008F2E52">
      <w:r w:rsidRPr="00B02DA9">
        <w:t xml:space="preserve">Jane Olson, </w:t>
      </w:r>
      <w:r>
        <w:t>Bio</w:t>
      </w:r>
      <w:r w:rsidRPr="00B02DA9">
        <w:t xml:space="preserve"> Science Tech</w:t>
      </w:r>
    </w:p>
    <w:p w14:paraId="4235D126" w14:textId="77777777" w:rsidR="008F2E52" w:rsidRDefault="008F2E52" w:rsidP="008F2E52">
      <w:r>
        <w:t>Katie Pardee, Bio Science Res Tech</w:t>
      </w:r>
    </w:p>
    <w:p w14:paraId="52C3AE2F" w14:textId="7B68349D" w:rsidR="00D55DE3" w:rsidRDefault="00D55DE3" w:rsidP="00D55DE3">
      <w:r w:rsidRPr="00B02DA9">
        <w:t xml:space="preserve">Cory Paterson, </w:t>
      </w:r>
      <w:r w:rsidR="00323EAE">
        <w:t>Ag</w:t>
      </w:r>
      <w:r w:rsidR="00CC46E7">
        <w:t>. Science Tech</w:t>
      </w:r>
    </w:p>
    <w:p w14:paraId="2AC6153E" w14:textId="77777777" w:rsidR="00CC46E7" w:rsidRPr="00D55DE3" w:rsidRDefault="00CC46E7" w:rsidP="00CC46E7">
      <w:pPr>
        <w:rPr>
          <w:rFonts w:asciiTheme="majorHAnsi" w:hAnsiTheme="majorHAnsi"/>
        </w:rPr>
      </w:pPr>
      <w:r>
        <w:t>Laura Duncan, Bio Science Tech</w:t>
      </w:r>
    </w:p>
    <w:p w14:paraId="67B75CC6" w14:textId="6293346E" w:rsidR="00CC46E7" w:rsidRPr="00B02DA9" w:rsidRDefault="00CC46E7" w:rsidP="00D55DE3">
      <w:r>
        <w:t>Jaimie Green, Bio Science Aid</w:t>
      </w:r>
    </w:p>
    <w:p w14:paraId="2C1441D3" w14:textId="5C5851C2" w:rsidR="00427800" w:rsidRDefault="008F2E52" w:rsidP="00427800">
      <w:pPr>
        <w:ind w:right="-312"/>
      </w:pPr>
      <w:r>
        <w:t>Jun Tanaka, Volunteer /</w:t>
      </w:r>
      <w:r w:rsidR="00427800">
        <w:t>Easter Seals</w:t>
      </w:r>
    </w:p>
    <w:p w14:paraId="70C6A938" w14:textId="305042CB" w:rsidR="00CC46E7" w:rsidRDefault="00CC46E7" w:rsidP="00CC46E7">
      <w:pPr>
        <w:ind w:right="-312"/>
      </w:pPr>
      <w:r>
        <w:t xml:space="preserve">Chuck </w:t>
      </w:r>
      <w:proofErr w:type="spellStart"/>
      <w:r>
        <w:t>Murarz</w:t>
      </w:r>
      <w:proofErr w:type="spellEnd"/>
      <w:r>
        <w:t>, Volunteer /Easter Seals</w:t>
      </w:r>
    </w:p>
    <w:p w14:paraId="37155B39" w14:textId="4CA1A869" w:rsidR="008F2E52" w:rsidRDefault="008F2E52" w:rsidP="008F2E52">
      <w:r w:rsidRPr="00B02DA9">
        <w:t xml:space="preserve">Tyler Young, </w:t>
      </w:r>
      <w:r>
        <w:t>Volunteer /</w:t>
      </w:r>
      <w:r w:rsidRPr="00B02DA9">
        <w:t>BENCO</w:t>
      </w:r>
    </w:p>
    <w:p w14:paraId="3C8DBB16" w14:textId="77777777" w:rsidR="00012105" w:rsidRPr="00B02DA9" w:rsidRDefault="00012105" w:rsidP="00D55DE3"/>
    <w:p w14:paraId="062D2018" w14:textId="4C7784BE" w:rsidR="006E03CA" w:rsidRPr="00323EAE" w:rsidRDefault="00015296" w:rsidP="00D55DE3">
      <w:pPr>
        <w:rPr>
          <w:rFonts w:asciiTheme="minorHAnsi" w:hAnsiTheme="minorHAnsi" w:cstheme="minorHAnsi"/>
          <w:b/>
        </w:rPr>
      </w:pPr>
      <w:r w:rsidRPr="00D55DE3">
        <w:rPr>
          <w:rFonts w:asciiTheme="minorHAnsi" w:hAnsiTheme="minorHAnsi" w:cstheme="minorHAnsi"/>
          <w:b/>
        </w:rPr>
        <w:t xml:space="preserve">Graduate Students &amp; Visiting Scientists </w:t>
      </w:r>
    </w:p>
    <w:p w14:paraId="6402DB18" w14:textId="127A4818" w:rsidR="0058190E" w:rsidRDefault="006E03CA" w:rsidP="00D55DE3">
      <w:r w:rsidRPr="00B02DA9">
        <w:t>Christina Mulch, GRA, OSU, Hort.</w:t>
      </w:r>
    </w:p>
    <w:p w14:paraId="782C6E1F" w14:textId="7F18A261" w:rsidR="00427800" w:rsidRPr="00B02DA9" w:rsidRDefault="00427800" w:rsidP="00D55DE3">
      <w:proofErr w:type="spellStart"/>
      <w:r>
        <w:t>Ozge</w:t>
      </w:r>
      <w:proofErr w:type="spellEnd"/>
      <w:r>
        <w:t xml:space="preserve"> </w:t>
      </w:r>
      <w:proofErr w:type="spellStart"/>
      <w:r>
        <w:t>Yalcin</w:t>
      </w:r>
      <w:proofErr w:type="spellEnd"/>
      <w:r>
        <w:t>, GRA OSU, Hort.</w:t>
      </w:r>
    </w:p>
    <w:p w14:paraId="1203C981" w14:textId="1812A7F9" w:rsidR="00323EAE" w:rsidRDefault="007C480C" w:rsidP="00D55DE3">
      <w:r>
        <w:t>Craig Hardner</w:t>
      </w:r>
      <w:r w:rsidR="00323EAE">
        <w:t>, Australia</w:t>
      </w:r>
    </w:p>
    <w:p w14:paraId="6A7759F1" w14:textId="020D6FE2" w:rsidR="00323EAE" w:rsidRPr="005F0BBC" w:rsidRDefault="00323EAE" w:rsidP="0058190E">
      <w:proofErr w:type="spellStart"/>
      <w:r>
        <w:t>Linlin</w:t>
      </w:r>
      <w:proofErr w:type="spellEnd"/>
      <w:r>
        <w:t xml:space="preserve"> Chang</w:t>
      </w:r>
      <w:r w:rsidR="00015296" w:rsidRPr="00B02DA9">
        <w:t>, China</w:t>
      </w:r>
    </w:p>
    <w:p w14:paraId="758F11C0" w14:textId="1D8E18D7" w:rsidR="005F0BBC" w:rsidRPr="00323EAE" w:rsidRDefault="005F0BBC" w:rsidP="0058190E">
      <w:pPr>
        <w:rPr>
          <w:rFonts w:asciiTheme="majorHAnsi" w:hAnsiTheme="majorHAnsi"/>
        </w:rPr>
        <w:sectPr w:rsidR="005F0BBC" w:rsidRPr="00323EAE" w:rsidSect="00015296">
          <w:type w:val="continuous"/>
          <w:pgSz w:w="11906" w:h="16838" w:code="9"/>
          <w:pgMar w:top="1411" w:right="1411" w:bottom="1411" w:left="1411" w:header="706" w:footer="706" w:gutter="0"/>
          <w:cols w:num="2" w:space="708"/>
          <w:docGrid w:linePitch="360"/>
        </w:sectPr>
      </w:pPr>
      <w:r>
        <w:t xml:space="preserve">Priscilla </w:t>
      </w:r>
      <w:proofErr w:type="spellStart"/>
      <w:r>
        <w:t>Marchi</w:t>
      </w:r>
      <w:proofErr w:type="spellEnd"/>
      <w:r>
        <w:t>, Brazil</w:t>
      </w:r>
    </w:p>
    <w:p w14:paraId="2F5306C6" w14:textId="77777777" w:rsidR="00015296" w:rsidRDefault="00015296" w:rsidP="00F54DEB">
      <w:pPr>
        <w:rPr>
          <w:rFonts w:asciiTheme="majorHAnsi" w:hAnsiTheme="majorHAnsi"/>
          <w:sz w:val="18"/>
          <w:szCs w:val="18"/>
        </w:rPr>
        <w:sectPr w:rsidR="00015296" w:rsidSect="00015296">
          <w:type w:val="continuous"/>
          <w:pgSz w:w="11906" w:h="16838" w:code="9"/>
          <w:pgMar w:top="1411" w:right="1411" w:bottom="1411" w:left="1411" w:header="706" w:footer="706" w:gutter="0"/>
          <w:cols w:num="2" w:space="708"/>
          <w:docGrid w:linePitch="360"/>
        </w:sectPr>
      </w:pPr>
    </w:p>
    <w:p w14:paraId="0D500492" w14:textId="44F942C9" w:rsidR="002A4840" w:rsidRDefault="002A4840" w:rsidP="002A4840">
      <w:pPr>
        <w:pStyle w:val="BalloonText"/>
        <w:autoSpaceDE w:val="0"/>
        <w:autoSpaceDN w:val="0"/>
        <w:adjustRightInd w:val="0"/>
        <w:rPr>
          <w:rFonts w:asciiTheme="minorHAnsi" w:hAnsiTheme="minorHAnsi"/>
          <w:b/>
          <w:color w:val="1F497D" w:themeColor="text2"/>
          <w:sz w:val="28"/>
        </w:rPr>
      </w:pPr>
      <w:r>
        <w:rPr>
          <w:rFonts w:asciiTheme="minorHAnsi" w:hAnsiTheme="minorHAnsi"/>
          <w:b/>
          <w:color w:val="1F497D" w:themeColor="text2"/>
          <w:sz w:val="28"/>
        </w:rPr>
        <w:lastRenderedPageBreak/>
        <w:t>Stakeho</w:t>
      </w:r>
      <w:r w:rsidR="00B77F2D" w:rsidRPr="00B6114B">
        <w:rPr>
          <w:rFonts w:asciiTheme="minorHAnsi" w:hAnsiTheme="minorHAnsi"/>
          <w:b/>
          <w:color w:val="1F497D" w:themeColor="text2"/>
          <w:sz w:val="28"/>
        </w:rPr>
        <w:t>lder/Service Accomplishments</w:t>
      </w:r>
    </w:p>
    <w:p w14:paraId="53E12999" w14:textId="008F8FB9" w:rsidR="00953F39" w:rsidRPr="00746675" w:rsidRDefault="00427800" w:rsidP="002A4840">
      <w:pPr>
        <w:pStyle w:val="BalloonText"/>
        <w:numPr>
          <w:ilvl w:val="0"/>
          <w:numId w:val="1"/>
        </w:num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13,007</w:t>
      </w:r>
      <w:r w:rsidR="00B264F4">
        <w:rPr>
          <w:rFonts w:ascii="Times New Roman" w:eastAsia="Calibri" w:hAnsi="Times New Roman" w:cs="Times New Roman"/>
          <w:sz w:val="24"/>
          <w:szCs w:val="24"/>
        </w:rPr>
        <w:t xml:space="preserve"> </w:t>
      </w:r>
      <w:r>
        <w:rPr>
          <w:rFonts w:ascii="Times New Roman" w:eastAsia="Calibri" w:hAnsi="Times New Roman" w:cs="Times New Roman"/>
          <w:sz w:val="24"/>
          <w:szCs w:val="24"/>
        </w:rPr>
        <w:t>active accessions, 73</w:t>
      </w:r>
      <w:r w:rsidR="00953F39" w:rsidRPr="00313C80">
        <w:rPr>
          <w:rFonts w:ascii="Times New Roman" w:eastAsia="Calibri" w:hAnsi="Times New Roman" w:cs="Times New Roman"/>
          <w:sz w:val="24"/>
          <w:szCs w:val="24"/>
        </w:rPr>
        <w:t xml:space="preserve"> genera and </w:t>
      </w:r>
      <w:r>
        <w:rPr>
          <w:rFonts w:ascii="Times New Roman" w:hAnsi="Times New Roman" w:cs="Times New Roman"/>
          <w:sz w:val="24"/>
          <w:szCs w:val="24"/>
        </w:rPr>
        <w:t>799</w:t>
      </w:r>
      <w:r w:rsidR="00953F39" w:rsidRPr="00313C80">
        <w:t xml:space="preserve"> </w:t>
      </w:r>
      <w:r>
        <w:rPr>
          <w:rFonts w:ascii="Times New Roman" w:hAnsi="Times New Roman" w:cs="Times New Roman"/>
          <w:sz w:val="24"/>
          <w:szCs w:val="24"/>
        </w:rPr>
        <w:t>taxa of 683</w:t>
      </w:r>
      <w:r w:rsidR="00953F39" w:rsidRPr="00313C80">
        <w:rPr>
          <w:rFonts w:ascii="Times New Roman" w:hAnsi="Times New Roman" w:cs="Times New Roman"/>
          <w:sz w:val="24"/>
          <w:szCs w:val="24"/>
        </w:rPr>
        <w:t xml:space="preserve"> species</w:t>
      </w:r>
      <w:r w:rsidR="00953F39" w:rsidRPr="00313C80">
        <w:rPr>
          <w:rFonts w:ascii="Times New Roman" w:eastAsia="Calibri" w:hAnsi="Times New Roman" w:cs="Times New Roman"/>
          <w:sz w:val="24"/>
          <w:szCs w:val="24"/>
        </w:rPr>
        <w:t xml:space="preserve"> of temperate fruit, nut, and speci</w:t>
      </w:r>
      <w:r w:rsidR="00953F39" w:rsidRPr="00746675">
        <w:rPr>
          <w:rFonts w:ascii="Times New Roman" w:eastAsia="Calibri" w:hAnsi="Times New Roman" w:cs="Times New Roman"/>
          <w:sz w:val="24"/>
          <w:szCs w:val="24"/>
        </w:rPr>
        <w:t xml:space="preserve">alty crops were conserved. </w:t>
      </w:r>
    </w:p>
    <w:p w14:paraId="73898A5A" w14:textId="1CF82984" w:rsidR="00953F39" w:rsidRPr="00746675" w:rsidRDefault="00867935" w:rsidP="00953F39">
      <w:pPr>
        <w:pStyle w:val="BalloonText"/>
        <w:widowControl w:val="0"/>
        <w:numPr>
          <w:ilvl w:val="0"/>
          <w:numId w:val="1"/>
        </w:numPr>
        <w:rPr>
          <w:rFonts w:ascii="Times New Roman" w:hAnsi="Times New Roman" w:cs="Times New Roman"/>
          <w:bCs/>
          <w:sz w:val="24"/>
          <w:szCs w:val="24"/>
        </w:rPr>
      </w:pPr>
      <w:r>
        <w:rPr>
          <w:rFonts w:ascii="Times New Roman" w:hAnsi="Times New Roman" w:cs="Times New Roman"/>
          <w:sz w:val="24"/>
          <w:szCs w:val="24"/>
        </w:rPr>
        <w:t>Obtained</w:t>
      </w:r>
      <w:r w:rsidR="00953F39" w:rsidRPr="00746675">
        <w:rPr>
          <w:rFonts w:ascii="Times New Roman" w:hAnsi="Times New Roman" w:cs="Times New Roman"/>
          <w:sz w:val="24"/>
          <w:szCs w:val="24"/>
        </w:rPr>
        <w:t xml:space="preserve"> </w:t>
      </w:r>
      <w:r w:rsidR="00B264F4">
        <w:rPr>
          <w:rFonts w:ascii="Times New Roman" w:hAnsi="Times New Roman" w:cs="Times New Roman"/>
          <w:sz w:val="24"/>
          <w:szCs w:val="24"/>
        </w:rPr>
        <w:t>2</w:t>
      </w:r>
      <w:r w:rsidR="003453A8">
        <w:rPr>
          <w:rFonts w:ascii="Times New Roman" w:hAnsi="Times New Roman" w:cs="Times New Roman"/>
          <w:sz w:val="24"/>
          <w:szCs w:val="24"/>
        </w:rPr>
        <w:t>72</w:t>
      </w:r>
      <w:r w:rsidR="00953F39" w:rsidRPr="00746675">
        <w:rPr>
          <w:rFonts w:ascii="Times New Roman" w:hAnsi="Times New Roman" w:cs="Times New Roman"/>
          <w:sz w:val="24"/>
          <w:szCs w:val="24"/>
        </w:rPr>
        <w:t xml:space="preserve"> new accessions </w:t>
      </w:r>
      <w:r w:rsidR="00953F39" w:rsidRPr="003453A8">
        <w:rPr>
          <w:rFonts w:ascii="Times New Roman" w:hAnsi="Times New Roman" w:cs="Times New Roman"/>
          <w:sz w:val="24"/>
          <w:szCs w:val="24"/>
        </w:rPr>
        <w:t xml:space="preserve">and </w:t>
      </w:r>
      <w:r w:rsidR="003453A8" w:rsidRPr="00272021">
        <w:rPr>
          <w:rFonts w:ascii="Times New Roman" w:hAnsi="Times New Roman" w:cs="Times New Roman"/>
          <w:sz w:val="24"/>
          <w:szCs w:val="24"/>
        </w:rPr>
        <w:t>546</w:t>
      </w:r>
      <w:r w:rsidR="00946DFE" w:rsidRPr="003453A8">
        <w:rPr>
          <w:rFonts w:ascii="Times New Roman" w:hAnsi="Times New Roman" w:cs="Times New Roman"/>
          <w:sz w:val="24"/>
          <w:szCs w:val="24"/>
        </w:rPr>
        <w:t xml:space="preserve"> new</w:t>
      </w:r>
      <w:r w:rsidR="00946DFE">
        <w:rPr>
          <w:rFonts w:ascii="Times New Roman" w:hAnsi="Times New Roman" w:cs="Times New Roman"/>
          <w:sz w:val="24"/>
          <w:szCs w:val="24"/>
        </w:rPr>
        <w:t xml:space="preserve"> inventory </w:t>
      </w:r>
      <w:r w:rsidR="00272021">
        <w:rPr>
          <w:rFonts w:ascii="Times New Roman" w:hAnsi="Times New Roman" w:cs="Times New Roman"/>
          <w:sz w:val="24"/>
          <w:szCs w:val="24"/>
        </w:rPr>
        <w:t>items in CY 2019</w:t>
      </w:r>
      <w:r w:rsidR="00953F39" w:rsidRPr="00746675">
        <w:rPr>
          <w:rFonts w:ascii="Times New Roman" w:hAnsi="Times New Roman" w:cs="Times New Roman"/>
          <w:sz w:val="24"/>
          <w:szCs w:val="24"/>
        </w:rPr>
        <w:t xml:space="preserve">. </w:t>
      </w:r>
    </w:p>
    <w:p w14:paraId="7E8DA50A" w14:textId="4B9784C5" w:rsidR="00953F39" w:rsidRPr="00746675" w:rsidRDefault="0026174E" w:rsidP="00953F39">
      <w:pPr>
        <w:pStyle w:val="BalloonText"/>
        <w:numPr>
          <w:ilvl w:val="0"/>
          <w:numId w:val="1"/>
        </w:num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S</w:t>
      </w:r>
      <w:r w:rsidR="00953F39" w:rsidRPr="00746675">
        <w:rPr>
          <w:rFonts w:ascii="Times New Roman" w:eastAsia="Calibri" w:hAnsi="Times New Roman" w:cs="Times New Roman"/>
          <w:sz w:val="24"/>
          <w:szCs w:val="24"/>
        </w:rPr>
        <w:t xml:space="preserve">hipped </w:t>
      </w:r>
      <w:r w:rsidR="00867935" w:rsidRPr="00867935">
        <w:rPr>
          <w:rFonts w:ascii="Times New Roman" w:hAnsi="Times New Roman" w:cs="Times New Roman"/>
          <w:sz w:val="24"/>
          <w:szCs w:val="24"/>
        </w:rPr>
        <w:t>6</w:t>
      </w:r>
      <w:r w:rsidR="00867935">
        <w:rPr>
          <w:rFonts w:ascii="Times New Roman" w:hAnsi="Times New Roman" w:cs="Times New Roman"/>
          <w:sz w:val="24"/>
          <w:szCs w:val="24"/>
        </w:rPr>
        <w:t>,</w:t>
      </w:r>
      <w:r w:rsidR="00867935" w:rsidRPr="00867935">
        <w:rPr>
          <w:rFonts w:ascii="Times New Roman" w:hAnsi="Times New Roman" w:cs="Times New Roman"/>
          <w:sz w:val="24"/>
          <w:szCs w:val="24"/>
        </w:rPr>
        <w:t>605</w:t>
      </w:r>
      <w:r w:rsidR="00867935">
        <w:t xml:space="preserve"> </w:t>
      </w:r>
      <w:r w:rsidR="00953F39" w:rsidRPr="00746675">
        <w:rPr>
          <w:rFonts w:ascii="Times New Roman" w:eastAsia="Calibri" w:hAnsi="Times New Roman" w:cs="Times New Roman"/>
          <w:sz w:val="24"/>
          <w:szCs w:val="24"/>
        </w:rPr>
        <w:t>items</w:t>
      </w:r>
      <w:r w:rsidR="002A4840">
        <w:rPr>
          <w:rFonts w:ascii="Times New Roman" w:eastAsia="Calibri" w:hAnsi="Times New Roman" w:cs="Times New Roman"/>
          <w:sz w:val="24"/>
          <w:szCs w:val="24"/>
        </w:rPr>
        <w:t>.</w:t>
      </w:r>
    </w:p>
    <w:p w14:paraId="1B01727C" w14:textId="46533CF4" w:rsidR="00953F39" w:rsidRPr="00746675" w:rsidRDefault="00953F39" w:rsidP="00953F39">
      <w:pPr>
        <w:pStyle w:val="BalloonText"/>
        <w:numPr>
          <w:ilvl w:val="0"/>
          <w:numId w:val="1"/>
        </w:numPr>
        <w:autoSpaceDE w:val="0"/>
        <w:autoSpaceDN w:val="0"/>
        <w:adjustRightInd w:val="0"/>
        <w:rPr>
          <w:rFonts w:ascii="Times New Roman" w:eastAsia="Calibri" w:hAnsi="Times New Roman" w:cs="Times New Roman"/>
          <w:sz w:val="24"/>
          <w:szCs w:val="24"/>
        </w:rPr>
      </w:pPr>
      <w:r w:rsidRPr="00746675">
        <w:rPr>
          <w:rFonts w:ascii="Times New Roman" w:eastAsia="Calibri" w:hAnsi="Times New Roman" w:cs="Times New Roman"/>
          <w:sz w:val="24"/>
          <w:szCs w:val="24"/>
        </w:rPr>
        <w:t xml:space="preserve">Collaborated with NGRPL, Ft. Collins, CO, on </w:t>
      </w:r>
      <w:r w:rsidR="005A1682">
        <w:rPr>
          <w:rFonts w:ascii="Times New Roman" w:eastAsia="Calibri" w:hAnsi="Times New Roman" w:cs="Times New Roman"/>
          <w:sz w:val="24"/>
          <w:szCs w:val="24"/>
        </w:rPr>
        <w:t xml:space="preserve">backup </w:t>
      </w:r>
      <w:proofErr w:type="spellStart"/>
      <w:r w:rsidR="00427800">
        <w:rPr>
          <w:rFonts w:ascii="Times New Roman" w:eastAsia="Calibri" w:hAnsi="Times New Roman" w:cs="Times New Roman"/>
          <w:sz w:val="24"/>
          <w:szCs w:val="24"/>
        </w:rPr>
        <w:t>seed</w:t>
      </w:r>
      <w:r w:rsidR="005A1682">
        <w:rPr>
          <w:rFonts w:ascii="Times New Roman" w:eastAsia="Calibri" w:hAnsi="Times New Roman" w:cs="Times New Roman"/>
          <w:sz w:val="24"/>
          <w:szCs w:val="24"/>
        </w:rPr>
        <w:t>lot</w:t>
      </w:r>
      <w:proofErr w:type="spellEnd"/>
      <w:r w:rsidR="00427800">
        <w:rPr>
          <w:rFonts w:ascii="Times New Roman" w:eastAsia="Calibri" w:hAnsi="Times New Roman" w:cs="Times New Roman"/>
          <w:sz w:val="24"/>
          <w:szCs w:val="24"/>
        </w:rPr>
        <w:t xml:space="preserve"> preservation</w:t>
      </w:r>
      <w:r w:rsidR="005A1682">
        <w:rPr>
          <w:rFonts w:ascii="Times New Roman" w:eastAsia="Calibri" w:hAnsi="Times New Roman" w:cs="Times New Roman"/>
          <w:sz w:val="24"/>
          <w:szCs w:val="24"/>
        </w:rPr>
        <w:t>, pollen preservation,</w:t>
      </w:r>
      <w:r w:rsidR="00427800">
        <w:rPr>
          <w:rFonts w:ascii="Times New Roman" w:eastAsia="Calibri" w:hAnsi="Times New Roman" w:cs="Times New Roman"/>
          <w:sz w:val="24"/>
          <w:szCs w:val="24"/>
        </w:rPr>
        <w:t xml:space="preserve"> and on the </w:t>
      </w:r>
      <w:r w:rsidRPr="00746675">
        <w:rPr>
          <w:rFonts w:ascii="Times New Roman" w:eastAsia="Calibri" w:hAnsi="Times New Roman" w:cs="Times New Roman"/>
          <w:sz w:val="24"/>
          <w:szCs w:val="24"/>
        </w:rPr>
        <w:t>cryopreservation protocols of dormant blueberry, hazelnut, pear, currant</w:t>
      </w:r>
      <w:r w:rsidR="005A1682">
        <w:rPr>
          <w:rFonts w:ascii="Times New Roman" w:eastAsia="Calibri" w:hAnsi="Times New Roman" w:cs="Times New Roman"/>
          <w:sz w:val="24"/>
          <w:szCs w:val="24"/>
        </w:rPr>
        <w:t>,</w:t>
      </w:r>
      <w:r w:rsidRPr="00746675">
        <w:rPr>
          <w:rFonts w:ascii="Times New Roman" w:eastAsia="Calibri" w:hAnsi="Times New Roman" w:cs="Times New Roman"/>
          <w:sz w:val="24"/>
          <w:szCs w:val="24"/>
        </w:rPr>
        <w:t xml:space="preserve"> and gooseberry.</w:t>
      </w:r>
    </w:p>
    <w:p w14:paraId="2191D0A5" w14:textId="77777777" w:rsidR="00953F39" w:rsidRPr="00746675" w:rsidRDefault="00953F39" w:rsidP="00953F39">
      <w:pPr>
        <w:pStyle w:val="BalloonText"/>
        <w:numPr>
          <w:ilvl w:val="0"/>
          <w:numId w:val="1"/>
        </w:numPr>
        <w:autoSpaceDE w:val="0"/>
        <w:autoSpaceDN w:val="0"/>
        <w:adjustRightInd w:val="0"/>
        <w:rPr>
          <w:rFonts w:ascii="Times New Roman" w:eastAsia="Calibri" w:hAnsi="Times New Roman" w:cs="Times New Roman"/>
          <w:sz w:val="24"/>
          <w:szCs w:val="24"/>
        </w:rPr>
      </w:pPr>
      <w:r w:rsidRPr="00746675">
        <w:rPr>
          <w:rFonts w:ascii="Times New Roman" w:eastAsia="Calibri" w:hAnsi="Times New Roman" w:cs="Times New Roman"/>
          <w:sz w:val="24"/>
          <w:szCs w:val="24"/>
        </w:rPr>
        <w:t>Collaborated with staff of NCGR-Davis to backup genetic resources of hazelnuts in Parlier, and butternuts and kiwifruit in Corvallis, Oregon.</w:t>
      </w:r>
      <w:r w:rsidRPr="00746675">
        <w:rPr>
          <w:rFonts w:ascii="Times New Roman" w:hAnsi="Times New Roman" w:cs="Times New Roman"/>
          <w:sz w:val="24"/>
          <w:szCs w:val="24"/>
        </w:rPr>
        <w:tab/>
      </w:r>
      <w:r w:rsidRPr="00746675">
        <w:rPr>
          <w:rFonts w:ascii="Times New Roman" w:hAnsi="Times New Roman" w:cs="Times New Roman"/>
          <w:bCs/>
          <w:sz w:val="24"/>
          <w:szCs w:val="24"/>
        </w:rPr>
        <w:t xml:space="preserve">       </w:t>
      </w:r>
    </w:p>
    <w:p w14:paraId="71FE1C5C" w14:textId="7EE299C1" w:rsidR="00953F39" w:rsidRPr="00BE2410" w:rsidRDefault="00953F39" w:rsidP="00953F39">
      <w:pPr>
        <w:numPr>
          <w:ilvl w:val="0"/>
          <w:numId w:val="2"/>
        </w:numPr>
        <w:tabs>
          <w:tab w:val="clear" w:pos="720"/>
          <w:tab w:val="num" w:pos="360"/>
        </w:tabs>
        <w:ind w:left="360"/>
      </w:pPr>
      <w:r w:rsidRPr="00746675">
        <w:t>Trained</w:t>
      </w:r>
      <w:r w:rsidR="00323EAE">
        <w:t>/Collaborated with</w:t>
      </w:r>
      <w:r w:rsidRPr="00746675">
        <w:t xml:space="preserve"> visiting </w:t>
      </w:r>
      <w:r w:rsidR="00946DFE">
        <w:t>scientists from</w:t>
      </w:r>
      <w:r w:rsidR="00B264F4">
        <w:t xml:space="preserve"> China</w:t>
      </w:r>
      <w:r w:rsidR="00323EAE">
        <w:t>, Australia,</w:t>
      </w:r>
      <w:r w:rsidR="00272021">
        <w:t xml:space="preserve"> Brazil,</w:t>
      </w:r>
      <w:r w:rsidR="00323EAE">
        <w:t xml:space="preserve"> </w:t>
      </w:r>
      <w:r>
        <w:t>and the US.</w:t>
      </w:r>
    </w:p>
    <w:p w14:paraId="3C92EE22" w14:textId="77777777" w:rsidR="00953F39" w:rsidRPr="007446DA" w:rsidRDefault="00953F39" w:rsidP="00953F39">
      <w:pPr>
        <w:numPr>
          <w:ilvl w:val="0"/>
          <w:numId w:val="2"/>
        </w:numPr>
        <w:tabs>
          <w:tab w:val="clear" w:pos="720"/>
          <w:tab w:val="num" w:pos="360"/>
        </w:tabs>
        <w:ind w:left="360"/>
      </w:pPr>
      <w:r w:rsidRPr="00BE2410">
        <w:rPr>
          <w:bCs/>
        </w:rPr>
        <w:t>Participated on Governing Board for USDA National Clean Plant Network.</w:t>
      </w:r>
      <w:r w:rsidRPr="00BE2410">
        <w:rPr>
          <w:sz w:val="26"/>
          <w:szCs w:val="26"/>
        </w:rPr>
        <w:t xml:space="preserve"> </w:t>
      </w:r>
    </w:p>
    <w:p w14:paraId="25A0255F" w14:textId="038844F8" w:rsidR="00953F39" w:rsidRPr="005A1682" w:rsidRDefault="00953F39" w:rsidP="00427800">
      <w:pPr>
        <w:numPr>
          <w:ilvl w:val="0"/>
          <w:numId w:val="2"/>
        </w:numPr>
        <w:tabs>
          <w:tab w:val="clear" w:pos="720"/>
          <w:tab w:val="num" w:pos="360"/>
        </w:tabs>
        <w:ind w:left="360"/>
      </w:pPr>
      <w:r>
        <w:t>Participated as Editor of</w:t>
      </w:r>
      <w:r w:rsidR="00427800">
        <w:t xml:space="preserve"> </w:t>
      </w:r>
      <w:proofErr w:type="spellStart"/>
      <w:r w:rsidR="00427800" w:rsidRPr="00427800">
        <w:rPr>
          <w:i/>
        </w:rPr>
        <w:t>Chronica</w:t>
      </w:r>
      <w:proofErr w:type="spellEnd"/>
      <w:r w:rsidR="00427800" w:rsidRPr="00427800">
        <w:rPr>
          <w:i/>
        </w:rPr>
        <w:t xml:space="preserve"> </w:t>
      </w:r>
      <w:proofErr w:type="spellStart"/>
      <w:r w:rsidR="00427800" w:rsidRPr="00427800">
        <w:rPr>
          <w:i/>
        </w:rPr>
        <w:t>Horticulturae</w:t>
      </w:r>
      <w:proofErr w:type="spellEnd"/>
      <w:r w:rsidR="00427800">
        <w:t xml:space="preserve"> for ISHS</w:t>
      </w:r>
      <w:r w:rsidR="00323EAE">
        <w:t>.</w:t>
      </w:r>
      <w:r w:rsidRPr="00946DFE">
        <w:rPr>
          <w:bCs/>
        </w:rPr>
        <w:t xml:space="preserve"> </w:t>
      </w:r>
    </w:p>
    <w:p w14:paraId="1DCAA20E" w14:textId="315DEBDA" w:rsidR="005A1682" w:rsidRPr="00272021" w:rsidRDefault="005A1682" w:rsidP="00427800">
      <w:pPr>
        <w:numPr>
          <w:ilvl w:val="0"/>
          <w:numId w:val="2"/>
        </w:numPr>
        <w:tabs>
          <w:tab w:val="clear" w:pos="720"/>
          <w:tab w:val="num" w:pos="360"/>
        </w:tabs>
        <w:ind w:left="360"/>
      </w:pPr>
      <w:r>
        <w:rPr>
          <w:bCs/>
        </w:rPr>
        <w:t xml:space="preserve">Participated on the advisory board for North American Raspberry/Blackberry </w:t>
      </w:r>
      <w:proofErr w:type="spellStart"/>
      <w:r>
        <w:rPr>
          <w:bCs/>
        </w:rPr>
        <w:t>Assoc</w:t>
      </w:r>
      <w:proofErr w:type="spellEnd"/>
      <w:r>
        <w:rPr>
          <w:bCs/>
        </w:rPr>
        <w:t xml:space="preserve"> (NARBA).</w:t>
      </w:r>
    </w:p>
    <w:p w14:paraId="4110FD94" w14:textId="1AB4319C" w:rsidR="00272021" w:rsidRDefault="00272021" w:rsidP="00427800">
      <w:pPr>
        <w:numPr>
          <w:ilvl w:val="0"/>
          <w:numId w:val="2"/>
        </w:numPr>
        <w:tabs>
          <w:tab w:val="clear" w:pos="720"/>
          <w:tab w:val="num" w:pos="360"/>
        </w:tabs>
        <w:ind w:left="360"/>
      </w:pPr>
      <w:r>
        <w:rPr>
          <w:bCs/>
        </w:rPr>
        <w:t xml:space="preserve">Participated as First Vice President for the American Pomological </w:t>
      </w:r>
      <w:r w:rsidR="005A1682">
        <w:rPr>
          <w:bCs/>
        </w:rPr>
        <w:t>Society</w:t>
      </w:r>
      <w:r>
        <w:rPr>
          <w:bCs/>
        </w:rPr>
        <w:t xml:space="preserve">. </w:t>
      </w:r>
    </w:p>
    <w:p w14:paraId="102AA262" w14:textId="77777777" w:rsidR="00730A5C" w:rsidRDefault="00953F39" w:rsidP="00730A5C">
      <w:pPr>
        <w:pStyle w:val="ListParagraph"/>
        <w:numPr>
          <w:ilvl w:val="0"/>
          <w:numId w:val="2"/>
        </w:numPr>
        <w:tabs>
          <w:tab w:val="clear" w:pos="720"/>
          <w:tab w:val="num" w:pos="360"/>
        </w:tabs>
        <w:ind w:left="360"/>
      </w:pPr>
      <w:r>
        <w:t xml:space="preserve">Expanded potted greenhouse backup collections of </w:t>
      </w:r>
      <w:r w:rsidRPr="00746675">
        <w:rPr>
          <w:i/>
        </w:rPr>
        <w:t>Pyrus</w:t>
      </w:r>
      <w:r>
        <w:t xml:space="preserve"> and </w:t>
      </w:r>
      <w:r w:rsidRPr="00746675">
        <w:rPr>
          <w:i/>
        </w:rPr>
        <w:t>Cydonia</w:t>
      </w:r>
      <w:r>
        <w:t xml:space="preserve"> for accessions represented by a single tree and at risk of loss due to disease susceptibility, lack of hardiness or small tree size. </w:t>
      </w:r>
    </w:p>
    <w:p w14:paraId="3A3AF46E" w14:textId="327C8FBC" w:rsidR="00B77F2D" w:rsidRPr="00730A5C" w:rsidRDefault="00B77F2D" w:rsidP="00730A5C"/>
    <w:p w14:paraId="1D1991C2" w14:textId="792E4593" w:rsidR="00953F39" w:rsidRPr="00B264F4" w:rsidRDefault="00B77F2D" w:rsidP="00B264F4">
      <w:pPr>
        <w:rPr>
          <w:rFonts w:asciiTheme="majorHAnsi" w:hAnsiTheme="majorHAnsi"/>
          <w:b/>
          <w:sz w:val="22"/>
          <w:szCs w:val="26"/>
        </w:rPr>
      </w:pPr>
      <w:r w:rsidRPr="00B6114B">
        <w:rPr>
          <w:rFonts w:asciiTheme="majorHAnsi" w:hAnsiTheme="majorHAnsi"/>
          <w:b/>
          <w:color w:val="1F497D" w:themeColor="text2"/>
          <w:sz w:val="28"/>
        </w:rPr>
        <w:t>Research Accomplishments</w:t>
      </w:r>
    </w:p>
    <w:p w14:paraId="4B668AA9" w14:textId="5B1ED114" w:rsidR="006A301F" w:rsidRDefault="00953F39" w:rsidP="00953F39">
      <w:pPr>
        <w:pStyle w:val="ListParagraph"/>
        <w:numPr>
          <w:ilvl w:val="0"/>
          <w:numId w:val="19"/>
        </w:numPr>
        <w:ind w:left="360"/>
      </w:pPr>
      <w:r>
        <w:t xml:space="preserve">Determined </w:t>
      </w:r>
      <w:r w:rsidR="006A301F">
        <w:t xml:space="preserve">a </w:t>
      </w:r>
      <w:r w:rsidR="006A301F" w:rsidRPr="00C80430">
        <w:rPr>
          <w:i/>
        </w:rPr>
        <w:t>Rubus</w:t>
      </w:r>
      <w:r w:rsidR="006A301F">
        <w:t xml:space="preserve"> phylogeny</w:t>
      </w:r>
      <w:r w:rsidR="00946DFE">
        <w:t xml:space="preserve"> </w:t>
      </w:r>
      <w:r w:rsidR="006A301F">
        <w:t>using target capture sequencing</w:t>
      </w:r>
    </w:p>
    <w:p w14:paraId="214B5B1F" w14:textId="2CA0F3B9" w:rsidR="00946DFE" w:rsidRDefault="006A301F" w:rsidP="00953F39">
      <w:pPr>
        <w:pStyle w:val="ListParagraph"/>
        <w:numPr>
          <w:ilvl w:val="0"/>
          <w:numId w:val="19"/>
        </w:numPr>
        <w:ind w:left="360"/>
      </w:pPr>
      <w:r>
        <w:t xml:space="preserve">Determined that the </w:t>
      </w:r>
      <w:r w:rsidR="00946DFE">
        <w:t xml:space="preserve">most recent common ancestor for </w:t>
      </w:r>
      <w:r w:rsidR="00946DFE" w:rsidRPr="00B264F4">
        <w:rPr>
          <w:i/>
        </w:rPr>
        <w:t>Rubus</w:t>
      </w:r>
      <w:r w:rsidR="00946DFE">
        <w:t xml:space="preserve"> is from North America and </w:t>
      </w:r>
      <w:r w:rsidR="00323EAE">
        <w:t xml:space="preserve">that </w:t>
      </w:r>
      <w:r w:rsidR="00946DFE">
        <w:t xml:space="preserve">it dispersed over land bridges to Asia, Europe, and South America during the early </w:t>
      </w:r>
      <w:r w:rsidR="00B264F4">
        <w:t>Miocene</w:t>
      </w:r>
      <w:r w:rsidR="00323EAE">
        <w:t>.</w:t>
      </w:r>
      <w:r w:rsidR="00946DFE">
        <w:t xml:space="preserve"> </w:t>
      </w:r>
    </w:p>
    <w:p w14:paraId="78F96E87" w14:textId="780B6D88" w:rsidR="00953F39" w:rsidRDefault="00946DFE" w:rsidP="00953F39">
      <w:pPr>
        <w:pStyle w:val="ListParagraph"/>
        <w:numPr>
          <w:ilvl w:val="0"/>
          <w:numId w:val="19"/>
        </w:numPr>
        <w:ind w:left="360"/>
      </w:pPr>
      <w:r>
        <w:t xml:space="preserve">Determined that </w:t>
      </w:r>
      <w:r w:rsidRPr="00B264F4">
        <w:rPr>
          <w:i/>
        </w:rPr>
        <w:t>Rubus</w:t>
      </w:r>
      <w:r>
        <w:t xml:space="preserve"> diversified greatly on many continents (particularly China) during the middle of the </w:t>
      </w:r>
      <w:r w:rsidR="00B264F4">
        <w:t>Miocene</w:t>
      </w:r>
      <w:r w:rsidR="00323EAE">
        <w:t>.</w:t>
      </w:r>
    </w:p>
    <w:p w14:paraId="141233F2" w14:textId="1E0BE6B4" w:rsidR="00953F39" w:rsidRDefault="00FF6029" w:rsidP="00953F39">
      <w:pPr>
        <w:numPr>
          <w:ilvl w:val="0"/>
          <w:numId w:val="19"/>
        </w:numPr>
        <w:ind w:left="360"/>
      </w:pPr>
      <w:r>
        <w:t>Detected</w:t>
      </w:r>
      <w:r w:rsidR="00953F39">
        <w:t xml:space="preserve"> Black currant reversion virus infection in </w:t>
      </w:r>
      <w:r>
        <w:t>black currant (</w:t>
      </w:r>
      <w:proofErr w:type="spellStart"/>
      <w:r w:rsidR="00953F39" w:rsidRPr="00FF6029">
        <w:rPr>
          <w:i/>
        </w:rPr>
        <w:t>Ribes</w:t>
      </w:r>
      <w:proofErr w:type="spellEnd"/>
      <w:r w:rsidRPr="00FF6029">
        <w:rPr>
          <w:i/>
        </w:rPr>
        <w:t xml:space="preserve"> </w:t>
      </w:r>
      <w:proofErr w:type="spellStart"/>
      <w:r w:rsidRPr="00FF6029">
        <w:rPr>
          <w:i/>
        </w:rPr>
        <w:t>nigrum</w:t>
      </w:r>
      <w:proofErr w:type="spellEnd"/>
      <w:r>
        <w:t>)</w:t>
      </w:r>
      <w:r w:rsidR="00953F39">
        <w:t xml:space="preserve"> collection; worked with APHIS to develop a national response plan for this disease.</w:t>
      </w:r>
    </w:p>
    <w:p w14:paraId="195F8AFB" w14:textId="3F5F6333" w:rsidR="00953F39" w:rsidRDefault="00EE217B" w:rsidP="00953F39">
      <w:pPr>
        <w:numPr>
          <w:ilvl w:val="0"/>
          <w:numId w:val="19"/>
        </w:numPr>
        <w:ind w:left="360"/>
      </w:pPr>
      <w:r>
        <w:t xml:space="preserve">Used </w:t>
      </w:r>
      <w:r w:rsidR="00953F39">
        <w:t xml:space="preserve">chloroplast DNA sequence data </w:t>
      </w:r>
      <w:r>
        <w:t>to differentiate</w:t>
      </w:r>
      <w:r w:rsidR="00953F39">
        <w:t xml:space="preserve"> pear species groups, and to identify genetic relationships between </w:t>
      </w:r>
      <w:r w:rsidR="00953F39" w:rsidRPr="00E74D8F">
        <w:t>pears</w:t>
      </w:r>
      <w:r w:rsidR="00953F39">
        <w:t xml:space="preserve"> and other </w:t>
      </w:r>
      <w:r w:rsidR="00953F39" w:rsidRPr="00E74D8F">
        <w:t>related crops</w:t>
      </w:r>
      <w:r>
        <w:t xml:space="preserve"> in collaboration with NCGRP, Fort Collins</w:t>
      </w:r>
      <w:r w:rsidR="00953F39" w:rsidRPr="00E74D8F">
        <w:t xml:space="preserve">. </w:t>
      </w:r>
    </w:p>
    <w:p w14:paraId="01637E47" w14:textId="3E63A9BF" w:rsidR="00953F39" w:rsidRDefault="00953F39" w:rsidP="00953F39">
      <w:pPr>
        <w:numPr>
          <w:ilvl w:val="0"/>
          <w:numId w:val="19"/>
        </w:numPr>
        <w:ind w:left="360"/>
      </w:pPr>
      <w:r>
        <w:t xml:space="preserve">Used </w:t>
      </w:r>
      <w:proofErr w:type="spellStart"/>
      <w:r>
        <w:t>interstem</w:t>
      </w:r>
      <w:proofErr w:type="spellEnd"/>
      <w:r>
        <w:t xml:space="preserve"> grafts to evaluate pear germplasm for dwarfing potential. Correlated pear mother tree architecture traits with dwarfing potential. </w:t>
      </w:r>
    </w:p>
    <w:p w14:paraId="7649759E" w14:textId="08FCD4A6" w:rsidR="00953F39" w:rsidRDefault="00953F39" w:rsidP="00953F39">
      <w:pPr>
        <w:numPr>
          <w:ilvl w:val="0"/>
          <w:numId w:val="19"/>
        </w:numPr>
        <w:ind w:left="360"/>
      </w:pPr>
      <w:r>
        <w:t>Developed a high-density SNP array for large-scale genotyping of pear germplasm for marker assisted breeding and germplasm collection diversity analysis</w:t>
      </w:r>
      <w:r w:rsidR="00EE217B">
        <w:t xml:space="preserve"> in collaboration with UC Davis.</w:t>
      </w:r>
      <w:r>
        <w:t xml:space="preserve"> </w:t>
      </w:r>
    </w:p>
    <w:p w14:paraId="6D16A9C9" w14:textId="255F5DA8" w:rsidR="00730A5C" w:rsidRDefault="00730A5C" w:rsidP="00730A5C">
      <w:pPr>
        <w:pStyle w:val="ListParagraph"/>
        <w:numPr>
          <w:ilvl w:val="0"/>
          <w:numId w:val="24"/>
        </w:numPr>
        <w:spacing w:after="160" w:line="252" w:lineRule="auto"/>
        <w:ind w:left="360"/>
      </w:pPr>
      <w:r>
        <w:t>Analyzed genetic diversity and population structure of American wild southeastern blueberry germplasm in the NCGR collection- Identified true-to-type Florida-4B using parentage analysis and provided evidence of its hybrid status (</w:t>
      </w:r>
      <w:r>
        <w:rPr>
          <w:i/>
          <w:iCs/>
        </w:rPr>
        <w:t xml:space="preserve">V. </w:t>
      </w:r>
      <w:proofErr w:type="spellStart"/>
      <w:r>
        <w:rPr>
          <w:i/>
          <w:iCs/>
        </w:rPr>
        <w:t>darrowii</w:t>
      </w:r>
      <w:proofErr w:type="spellEnd"/>
      <w:r>
        <w:rPr>
          <w:i/>
          <w:iCs/>
        </w:rPr>
        <w:t xml:space="preserve"> </w:t>
      </w:r>
      <w:r>
        <w:t xml:space="preserve">and </w:t>
      </w:r>
      <w:r>
        <w:rPr>
          <w:i/>
          <w:iCs/>
        </w:rPr>
        <w:t>V. fuscatum</w:t>
      </w:r>
      <w:r>
        <w:t>).</w:t>
      </w:r>
    </w:p>
    <w:p w14:paraId="197C7E9B" w14:textId="5FDD97ED" w:rsidR="00730A5C" w:rsidRDefault="00730A5C" w:rsidP="00730A5C">
      <w:pPr>
        <w:pStyle w:val="ListParagraph"/>
        <w:numPr>
          <w:ilvl w:val="0"/>
          <w:numId w:val="24"/>
        </w:numPr>
        <w:spacing w:after="160" w:line="252" w:lineRule="auto"/>
        <w:ind w:left="360"/>
      </w:pPr>
      <w:r>
        <w:t xml:space="preserve">Demonstrated the diagnostic potential of a current marker for </w:t>
      </w:r>
      <w:proofErr w:type="spellStart"/>
      <w:r w:rsidRPr="00730A5C">
        <w:rPr>
          <w:i/>
        </w:rPr>
        <w:t>Phytophthora</w:t>
      </w:r>
      <w:proofErr w:type="spellEnd"/>
      <w:r>
        <w:t xml:space="preserve"> crown rot in the University of Florida breeding program but not in other diverse germplasm preserved at the NCGR.</w:t>
      </w:r>
    </w:p>
    <w:p w14:paraId="5811BA14" w14:textId="32B380A0" w:rsidR="00730A5C" w:rsidRDefault="00730A5C" w:rsidP="00730A5C">
      <w:pPr>
        <w:pStyle w:val="ListParagraph"/>
        <w:numPr>
          <w:ilvl w:val="0"/>
          <w:numId w:val="24"/>
        </w:numPr>
        <w:spacing w:after="160" w:line="252" w:lineRule="auto"/>
        <w:ind w:left="360"/>
      </w:pPr>
      <w:r>
        <w:t xml:space="preserve">Demonstrated the usefulness of a bioinformatics pipeline in identifying </w:t>
      </w:r>
      <w:proofErr w:type="spellStart"/>
      <w:r>
        <w:t>subgenomes</w:t>
      </w:r>
      <w:proofErr w:type="spellEnd"/>
      <w:r>
        <w:t xml:space="preserve"> of the </w:t>
      </w:r>
      <w:proofErr w:type="spellStart"/>
      <w:r>
        <w:t>octoploid</w:t>
      </w:r>
      <w:proofErr w:type="spellEnd"/>
      <w:r>
        <w:t xml:space="preserve"> strawberry.</w:t>
      </w:r>
    </w:p>
    <w:p w14:paraId="3B1C6CD4" w14:textId="275A3138" w:rsidR="00730A5C" w:rsidRDefault="00730A5C" w:rsidP="00730A5C">
      <w:pPr>
        <w:pStyle w:val="ListParagraph"/>
        <w:numPr>
          <w:ilvl w:val="0"/>
          <w:numId w:val="24"/>
        </w:numPr>
        <w:spacing w:after="160" w:line="252" w:lineRule="auto"/>
        <w:ind w:left="360"/>
      </w:pPr>
      <w:r>
        <w:t>Discovered a potentially novel gene for black spot resistance in rose.</w:t>
      </w:r>
    </w:p>
    <w:p w14:paraId="4F0BC3F0" w14:textId="09E6C423" w:rsidR="00D95914" w:rsidRPr="000D37B3" w:rsidRDefault="00EE217B" w:rsidP="00730A5C">
      <w:pPr>
        <w:pStyle w:val="ListParagraph"/>
        <w:numPr>
          <w:ilvl w:val="0"/>
          <w:numId w:val="24"/>
        </w:numPr>
        <w:spacing w:after="160" w:line="252" w:lineRule="auto"/>
        <w:ind w:left="360"/>
      </w:pPr>
      <w:r>
        <w:t xml:space="preserve">Identified </w:t>
      </w:r>
      <w:r w:rsidRPr="00FC2343">
        <w:rPr>
          <w:i/>
        </w:rPr>
        <w:t>Vaccinium</w:t>
      </w:r>
      <w:r>
        <w:t xml:space="preserve"> germplasm that is slow to become infected with, and potentially resistant to Blueberry shock virus.</w:t>
      </w:r>
    </w:p>
    <w:p w14:paraId="1168B511" w14:textId="11814DB8" w:rsidR="00553297" w:rsidRDefault="00553297" w:rsidP="00B6114B">
      <w:pPr>
        <w:rPr>
          <w:rFonts w:asciiTheme="minorHAnsi" w:eastAsia="Calibri" w:hAnsiTheme="minorHAnsi"/>
          <w:b/>
          <w:color w:val="1F497D" w:themeColor="text2"/>
          <w:sz w:val="28"/>
        </w:rPr>
      </w:pPr>
      <w:r w:rsidRPr="00934013">
        <w:rPr>
          <w:rFonts w:asciiTheme="minorHAnsi" w:eastAsia="Calibri" w:hAnsiTheme="minorHAnsi"/>
          <w:b/>
          <w:color w:val="1F497D" w:themeColor="text2"/>
          <w:sz w:val="28"/>
        </w:rPr>
        <w:lastRenderedPageBreak/>
        <w:t>Administrative Overview</w:t>
      </w:r>
    </w:p>
    <w:p w14:paraId="288F55F3" w14:textId="5659C388" w:rsidR="00A8773D" w:rsidRDefault="00F97019" w:rsidP="00B6114B">
      <w:pPr>
        <w:rPr>
          <w:rFonts w:asciiTheme="minorHAnsi" w:eastAsia="Calibri" w:hAnsiTheme="minorHAnsi"/>
          <w:b/>
          <w:color w:val="1F497D" w:themeColor="text2"/>
          <w:sz w:val="28"/>
        </w:rPr>
      </w:pPr>
      <w:r w:rsidRPr="003453A8">
        <w:rPr>
          <w:rFonts w:asciiTheme="majorHAnsi" w:eastAsia="Calibri" w:hAnsiTheme="majorHAnsi"/>
          <w:noProof/>
        </w:rPr>
        <w:drawing>
          <wp:anchor distT="0" distB="0" distL="114300" distR="114300" simplePos="0" relativeHeight="251792384" behindDoc="1" locked="0" layoutInCell="1" allowOverlap="1" wp14:anchorId="7110620A" wp14:editId="54071584">
            <wp:simplePos x="0" y="0"/>
            <wp:positionH relativeFrom="column">
              <wp:posOffset>4557395</wp:posOffset>
            </wp:positionH>
            <wp:positionV relativeFrom="paragraph">
              <wp:posOffset>27305</wp:posOffset>
            </wp:positionV>
            <wp:extent cx="1500505" cy="2589530"/>
            <wp:effectExtent l="19050" t="19050" r="23495" b="20320"/>
            <wp:wrapTight wrapText="bothSides">
              <wp:wrapPolygon edited="0">
                <wp:start x="-274" y="-159"/>
                <wp:lineTo x="-274" y="21611"/>
                <wp:lineTo x="21664" y="21611"/>
                <wp:lineTo x="21664" y="-159"/>
                <wp:lineTo x="-274" y="-159"/>
              </wp:wrapPolygon>
            </wp:wrapTight>
            <wp:docPr id="7" name="Picture 7" descr="R:\Data\PUBLIC\Images\Folks &amp; Events\2019.People\IMG_0607.Jos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ata\PUBLIC\Images\Folks &amp; Events\2019.People\IMG_0607.Joseph.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668" b="39420"/>
                    <a:stretch/>
                  </pic:blipFill>
                  <pic:spPr bwMode="auto">
                    <a:xfrm>
                      <a:off x="0" y="0"/>
                      <a:ext cx="1500505" cy="25895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773D">
        <w:rPr>
          <w:rFonts w:asciiTheme="minorHAnsi" w:eastAsia="Calibri" w:hAnsiTheme="minorHAnsi"/>
          <w:b/>
          <w:color w:val="1F497D" w:themeColor="text2"/>
          <w:sz w:val="28"/>
        </w:rPr>
        <w:t>Kim Hummer, Research Leader, Specialty Crop Curator</w:t>
      </w:r>
    </w:p>
    <w:p w14:paraId="78F70FB5" w14:textId="40B762E5" w:rsidR="00553297" w:rsidRDefault="00A8773D" w:rsidP="00B6114B">
      <w:pPr>
        <w:rPr>
          <w:rFonts w:asciiTheme="majorHAnsi" w:eastAsia="Calibri" w:hAnsiTheme="majorHAnsi"/>
          <w:b/>
        </w:rPr>
      </w:pPr>
      <w:r>
        <w:rPr>
          <w:noProof/>
        </w:rPr>
        <w:drawing>
          <wp:anchor distT="0" distB="0" distL="114300" distR="114300" simplePos="0" relativeHeight="251808768" behindDoc="1" locked="0" layoutInCell="1" allowOverlap="1" wp14:anchorId="0ACFA33F" wp14:editId="08F5DE67">
            <wp:simplePos x="0" y="0"/>
            <wp:positionH relativeFrom="margin">
              <wp:align>left</wp:align>
            </wp:positionH>
            <wp:positionV relativeFrom="paragraph">
              <wp:posOffset>104140</wp:posOffset>
            </wp:positionV>
            <wp:extent cx="1219835" cy="1022985"/>
            <wp:effectExtent l="3175" t="0" r="2540" b="2540"/>
            <wp:wrapTight wrapText="bothSides">
              <wp:wrapPolygon edited="0">
                <wp:start x="56" y="21667"/>
                <wp:lineTo x="21308" y="21667"/>
                <wp:lineTo x="21308" y="349"/>
                <wp:lineTo x="56" y="349"/>
                <wp:lineTo x="56" y="21667"/>
              </wp:wrapPolygon>
            </wp:wrapTight>
            <wp:docPr id="3" name="Picture 3" descr="cid:b2b950fe-5485-4bdc-afda-bc98451fedf0@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2b950fe-5485-4bdc-afda-bc98451fedf0@namprd09.prod.outlook.com"/>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14360" t="8421" r="3669" b="72"/>
                    <a:stretch/>
                  </pic:blipFill>
                  <pic:spPr bwMode="auto">
                    <a:xfrm rot="5400000">
                      <a:off x="0" y="0"/>
                      <a:ext cx="1219835" cy="1022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297" w:rsidRPr="00B6114B">
        <w:rPr>
          <w:rFonts w:asciiTheme="majorHAnsi" w:eastAsia="Calibri" w:hAnsiTheme="majorHAnsi"/>
          <w:b/>
        </w:rPr>
        <w:t>Staffing Changes</w:t>
      </w:r>
    </w:p>
    <w:p w14:paraId="7D93F2D9" w14:textId="2FC50818" w:rsidR="00D07A5A" w:rsidRPr="00E472F6" w:rsidRDefault="00792A3D" w:rsidP="00792A3D">
      <w:pPr>
        <w:jc w:val="both"/>
        <w:rPr>
          <w:rFonts w:asciiTheme="minorHAnsi" w:eastAsia="Calibri" w:hAnsiTheme="minorHAnsi"/>
          <w:color w:val="1F497D" w:themeColor="text2"/>
          <w:sz w:val="28"/>
        </w:rPr>
      </w:pPr>
      <w:r w:rsidRPr="00792A3D">
        <w:rPr>
          <w:rFonts w:ascii="TimesNewRomanPS-BoldItalicMT" w:eastAsia="Calibri" w:hAnsi="TimesNewRomanPS-BoldItalicMT" w:cs="TimesNewRomanPS-BoldItalicMT"/>
          <w:bCs/>
          <w:iCs/>
          <w:noProof/>
        </w:rPr>
        <w:drawing>
          <wp:anchor distT="0" distB="0" distL="114300" distR="114300" simplePos="0" relativeHeight="251811840" behindDoc="1" locked="0" layoutInCell="1" allowOverlap="1" wp14:anchorId="032748B2" wp14:editId="3D7737C9">
            <wp:simplePos x="0" y="0"/>
            <wp:positionH relativeFrom="margin">
              <wp:posOffset>0</wp:posOffset>
            </wp:positionH>
            <wp:positionV relativeFrom="paragraph">
              <wp:posOffset>3107690</wp:posOffset>
            </wp:positionV>
            <wp:extent cx="934720" cy="1018540"/>
            <wp:effectExtent l="0" t="0" r="0" b="0"/>
            <wp:wrapTight wrapText="bothSides">
              <wp:wrapPolygon edited="0">
                <wp:start x="0" y="0"/>
                <wp:lineTo x="0" y="21007"/>
                <wp:lineTo x="21130" y="21007"/>
                <wp:lineTo x="21130" y="0"/>
                <wp:lineTo x="0" y="0"/>
              </wp:wrapPolygon>
            </wp:wrapTight>
            <wp:docPr id="9" name="Picture 9" descr="C:\Users\ashley.winters\Desktop\IMG_5702.barb.gil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winters\Desktop\IMG_5702.barb.gilmo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4720" cy="1018540"/>
                    </a:xfrm>
                    <a:prstGeom prst="rect">
                      <a:avLst/>
                    </a:prstGeom>
                    <a:noFill/>
                    <a:ln>
                      <a:noFill/>
                    </a:ln>
                  </pic:spPr>
                </pic:pic>
              </a:graphicData>
            </a:graphic>
          </wp:anchor>
        </w:drawing>
      </w:r>
      <w:r w:rsidR="00E472F6">
        <w:rPr>
          <w:rFonts w:asciiTheme="majorHAnsi" w:eastAsia="Calibri" w:hAnsiTheme="majorHAnsi"/>
        </w:rPr>
        <w:t xml:space="preserve">Over the past several years, we have seen the beginning of the changing of the germplasm guard. The year 2019 was no exception with several great changes in our staffing. </w:t>
      </w:r>
      <w:r w:rsidR="00427800">
        <w:rPr>
          <w:rFonts w:ascii="TimesNewRomanPS-BoldItalicMT" w:eastAsia="Calibri" w:hAnsi="TimesNewRomanPS-BoldItalicMT" w:cs="TimesNewRomanPS-BoldItalicMT"/>
          <w:bCs/>
          <w:iCs/>
        </w:rPr>
        <w:t>Joseph Postman</w:t>
      </w:r>
      <w:r w:rsidR="007C3181">
        <w:rPr>
          <w:rFonts w:ascii="TimesNewRomanPS-BoldItalicMT" w:eastAsia="Calibri" w:hAnsi="TimesNewRomanPS-BoldItalicMT" w:cs="TimesNewRomanPS-BoldItalicMT"/>
          <w:bCs/>
          <w:iCs/>
        </w:rPr>
        <w:t xml:space="preserve"> (right)</w:t>
      </w:r>
      <w:r w:rsidR="00427800">
        <w:rPr>
          <w:rFonts w:ascii="TimesNewRomanPS-BoldItalicMT" w:eastAsia="Calibri" w:hAnsi="TimesNewRomanPS-BoldItalicMT" w:cs="TimesNewRomanPS-BoldItalicMT"/>
          <w:bCs/>
          <w:iCs/>
        </w:rPr>
        <w:t xml:space="preserve">, our </w:t>
      </w:r>
      <w:r w:rsidR="00E472F6">
        <w:rPr>
          <w:rFonts w:ascii="TimesNewRomanPS-BoldItalicMT" w:eastAsia="Calibri" w:hAnsi="TimesNewRomanPS-BoldItalicMT" w:cs="TimesNewRomanPS-BoldItalicMT"/>
          <w:bCs/>
          <w:iCs/>
        </w:rPr>
        <w:t xml:space="preserve">quintessential </w:t>
      </w:r>
      <w:r w:rsidR="00427800">
        <w:rPr>
          <w:rFonts w:ascii="TimesNewRomanPS-BoldItalicMT" w:eastAsia="Calibri" w:hAnsi="TimesNewRomanPS-BoldItalicMT" w:cs="TimesNewRomanPS-BoldItalicMT"/>
          <w:bCs/>
          <w:iCs/>
        </w:rPr>
        <w:t>pear curator and employee of 38 years, resigned in August</w:t>
      </w:r>
      <w:r w:rsidR="00CC453A">
        <w:rPr>
          <w:rFonts w:ascii="TimesNewRomanPS-BoldItalicMT" w:eastAsia="Calibri" w:hAnsi="TimesNewRomanPS-BoldItalicMT" w:cs="TimesNewRomanPS-BoldItalicMT"/>
          <w:bCs/>
          <w:iCs/>
        </w:rPr>
        <w:t xml:space="preserve"> 2019</w:t>
      </w:r>
      <w:r w:rsidR="00427800">
        <w:rPr>
          <w:rFonts w:ascii="TimesNewRomanPS-BoldItalicMT" w:eastAsia="Calibri" w:hAnsi="TimesNewRomanPS-BoldItalicMT" w:cs="TimesNewRomanPS-BoldItalicMT"/>
          <w:bCs/>
          <w:iCs/>
        </w:rPr>
        <w:t xml:space="preserve">. </w:t>
      </w:r>
      <w:r w:rsidR="003453A8">
        <w:rPr>
          <w:rFonts w:ascii="TimesNewRomanPS-BoldItalicMT" w:eastAsia="Calibri" w:hAnsi="TimesNewRomanPS-BoldItalicMT" w:cs="TimesNewRomanPS-BoldItalicMT"/>
          <w:bCs/>
          <w:iCs/>
        </w:rPr>
        <w:t xml:space="preserve">He began working at the NCGR in a </w:t>
      </w:r>
      <w:r w:rsidR="00CC453A">
        <w:rPr>
          <w:rFonts w:ascii="TimesNewRomanPS-BoldItalicMT" w:eastAsia="Calibri" w:hAnsi="TimesNewRomanPS-BoldItalicMT" w:cs="TimesNewRomanPS-BoldItalicMT"/>
          <w:bCs/>
          <w:iCs/>
        </w:rPr>
        <w:t>technical</w:t>
      </w:r>
      <w:r w:rsidR="00C80430">
        <w:rPr>
          <w:rFonts w:ascii="TimesNewRomanPS-BoldItalicMT" w:eastAsia="Calibri" w:hAnsi="TimesNewRomanPS-BoldItalicMT" w:cs="TimesNewRomanPS-BoldItalicMT"/>
          <w:bCs/>
          <w:iCs/>
        </w:rPr>
        <w:t xml:space="preserve"> position in 1980</w:t>
      </w:r>
      <w:r w:rsidR="003453A8">
        <w:rPr>
          <w:rFonts w:ascii="TimesNewRomanPS-BoldItalicMT" w:eastAsia="Calibri" w:hAnsi="TimesNewRomanPS-BoldItalicMT" w:cs="TimesNewRomanPS-BoldItalicMT"/>
          <w:bCs/>
          <w:iCs/>
        </w:rPr>
        <w:t xml:space="preserve">. </w:t>
      </w:r>
      <w:r w:rsidR="00CA0761">
        <w:rPr>
          <w:rFonts w:ascii="TimesNewRomanPS-BoldItalicMT" w:eastAsia="Calibri" w:hAnsi="TimesNewRomanPS-BoldItalicMT" w:cs="TimesNewRomanPS-BoldItalicMT"/>
          <w:bCs/>
          <w:iCs/>
        </w:rPr>
        <w:t>He</w:t>
      </w:r>
      <w:r w:rsidR="00CC453A">
        <w:rPr>
          <w:rFonts w:ascii="TimesNewRomanPS-BoldItalicMT" w:eastAsia="Calibri" w:hAnsi="TimesNewRomanPS-BoldItalicMT" w:cs="TimesNewRomanPS-BoldItalicMT"/>
          <w:bCs/>
          <w:iCs/>
        </w:rPr>
        <w:t xml:space="preserve"> began his career testing our plants for viruses and diseases and managing the pathogen elimination program. Over the </w:t>
      </w:r>
      <w:r w:rsidR="00E472F6">
        <w:rPr>
          <w:rFonts w:ascii="TimesNewRomanPS-BoldItalicMT" w:eastAsia="Calibri" w:hAnsi="TimesNewRomanPS-BoldItalicMT" w:cs="TimesNewRomanPS-BoldItalicMT"/>
          <w:bCs/>
          <w:iCs/>
        </w:rPr>
        <w:t>years,</w:t>
      </w:r>
      <w:r w:rsidR="00CC453A">
        <w:rPr>
          <w:rFonts w:ascii="TimesNewRomanPS-BoldItalicMT" w:eastAsia="Calibri" w:hAnsi="TimesNewRomanPS-BoldItalicMT" w:cs="TimesNewRomanPS-BoldItalicMT"/>
          <w:bCs/>
          <w:iCs/>
        </w:rPr>
        <w:t xml:space="preserve"> he developed an appetite for pear and pome fruit germplasm. He was selected as our tree</w:t>
      </w:r>
      <w:r w:rsidR="00272021">
        <w:rPr>
          <w:rFonts w:ascii="TimesNewRomanPS-BoldItalicMT" w:eastAsia="Calibri" w:hAnsi="TimesNewRomanPS-BoldItalicMT" w:cs="TimesNewRomanPS-BoldItalicMT"/>
          <w:bCs/>
          <w:iCs/>
        </w:rPr>
        <w:t xml:space="preserve"> curator. He</w:t>
      </w:r>
      <w:r w:rsidR="00CC453A">
        <w:rPr>
          <w:rFonts w:ascii="TimesNewRomanPS-BoldItalicMT" w:eastAsia="Calibri" w:hAnsi="TimesNewRomanPS-BoldItalicMT" w:cs="TimesNewRomanPS-BoldItalicMT"/>
          <w:bCs/>
          <w:iCs/>
        </w:rPr>
        <w:t xml:space="preserve"> </w:t>
      </w:r>
      <w:r w:rsidR="00272021">
        <w:rPr>
          <w:rFonts w:ascii="TimesNewRomanPS-BoldItalicMT" w:eastAsia="Calibri" w:hAnsi="TimesNewRomanPS-BoldItalicMT" w:cs="TimesNewRomanPS-BoldItalicMT"/>
          <w:bCs/>
          <w:iCs/>
        </w:rPr>
        <w:t xml:space="preserve">worked very hard for the tree fruit and nut research community. He participated on many international plant collecting expeditions for the National Plant Germplasm System. He forged great friendships with the North American Fruit </w:t>
      </w:r>
      <w:r w:rsidR="007C3181">
        <w:rPr>
          <w:rFonts w:ascii="TimesNewRomanPS-BoldItalicMT" w:eastAsia="Calibri" w:hAnsi="TimesNewRomanPS-BoldItalicMT" w:cs="TimesNewRomanPS-BoldItalicMT"/>
          <w:bCs/>
          <w:iCs/>
        </w:rPr>
        <w:t>Explorers, Home Orchard Society</w:t>
      </w:r>
      <w:r w:rsidR="00272021">
        <w:rPr>
          <w:rFonts w:ascii="TimesNewRomanPS-BoldItalicMT" w:eastAsia="Calibri" w:hAnsi="TimesNewRomanPS-BoldItalicMT" w:cs="TimesNewRomanPS-BoldItalicMT"/>
          <w:bCs/>
          <w:iCs/>
        </w:rPr>
        <w:t xml:space="preserve">, Seed Saver’s Exchange, and Northern Nut Growers. He </w:t>
      </w:r>
      <w:r w:rsidR="007C3181">
        <w:rPr>
          <w:rFonts w:ascii="TimesNewRomanPS-BoldItalicMT" w:eastAsia="Calibri" w:hAnsi="TimesNewRomanPS-BoldItalicMT" w:cs="TimesNewRomanPS-BoldItalicMT"/>
          <w:bCs/>
          <w:iCs/>
        </w:rPr>
        <w:t xml:space="preserve">worked with the Animal and Plant Health Inspection Service </w:t>
      </w:r>
      <w:r w:rsidR="00272021">
        <w:rPr>
          <w:rFonts w:ascii="TimesNewRomanPS-BoldItalicMT" w:eastAsia="Calibri" w:hAnsi="TimesNewRomanPS-BoldItalicMT" w:cs="TimesNewRomanPS-BoldItalicMT"/>
          <w:bCs/>
          <w:iCs/>
        </w:rPr>
        <w:t>on the Tier 1 committee to determine the</w:t>
      </w:r>
      <w:r w:rsidR="007C3181">
        <w:rPr>
          <w:rFonts w:ascii="TimesNewRomanPS-BoldItalicMT" w:eastAsia="Calibri" w:hAnsi="TimesNewRomanPS-BoldItalicMT" w:cs="TimesNewRomanPS-BoldItalicMT"/>
          <w:bCs/>
          <w:iCs/>
        </w:rPr>
        <w:t xml:space="preserve"> development and</w:t>
      </w:r>
      <w:r w:rsidR="00272021">
        <w:rPr>
          <w:rFonts w:ascii="TimesNewRomanPS-BoldItalicMT" w:eastAsia="Calibri" w:hAnsi="TimesNewRomanPS-BoldItalicMT" w:cs="TimesNewRomanPS-BoldItalicMT"/>
          <w:bCs/>
          <w:iCs/>
        </w:rPr>
        <w:t xml:space="preserve"> course of the National Clean Plant Network. </w:t>
      </w:r>
      <w:r w:rsidR="00C47A3B">
        <w:rPr>
          <w:rFonts w:ascii="TimesNewRomanPS-BoldItalicMT" w:eastAsia="Calibri" w:hAnsi="TimesNewRomanPS-BoldItalicMT" w:cs="TimesNewRomanPS-BoldItalicMT"/>
          <w:bCs/>
          <w:iCs/>
        </w:rPr>
        <w:t xml:space="preserve">For the next several </w:t>
      </w:r>
      <w:r w:rsidR="00E472F6">
        <w:rPr>
          <w:rFonts w:ascii="TimesNewRomanPS-BoldItalicMT" w:eastAsia="Calibri" w:hAnsi="TimesNewRomanPS-BoldItalicMT" w:cs="TimesNewRomanPS-BoldItalicMT"/>
          <w:bCs/>
          <w:iCs/>
        </w:rPr>
        <w:t>months,</w:t>
      </w:r>
      <w:r w:rsidR="00C47A3B">
        <w:rPr>
          <w:rFonts w:ascii="TimesNewRomanPS-BoldItalicMT" w:eastAsia="Calibri" w:hAnsi="TimesNewRomanPS-BoldItalicMT" w:cs="TimesNewRomanPS-BoldItalicMT"/>
          <w:bCs/>
          <w:iCs/>
        </w:rPr>
        <w:t xml:space="preserve"> </w:t>
      </w:r>
      <w:r w:rsidR="00272021">
        <w:rPr>
          <w:rFonts w:ascii="TimesNewRomanPS-BoldItalicMT" w:eastAsia="Calibri" w:hAnsi="TimesNewRomanPS-BoldItalicMT" w:cs="TimesNewRomanPS-BoldItalicMT"/>
          <w:bCs/>
          <w:iCs/>
        </w:rPr>
        <w:t>Joseph</w:t>
      </w:r>
      <w:r w:rsidR="00C47A3B">
        <w:rPr>
          <w:rFonts w:ascii="TimesNewRomanPS-BoldItalicMT" w:eastAsia="Calibri" w:hAnsi="TimesNewRomanPS-BoldItalicMT" w:cs="TimesNewRomanPS-BoldItalicMT"/>
          <w:bCs/>
          <w:iCs/>
        </w:rPr>
        <w:t xml:space="preserve"> will be finishing a few of his grant projects on a volunteer basis, so we </w:t>
      </w:r>
      <w:r w:rsidR="00272021">
        <w:rPr>
          <w:rFonts w:ascii="TimesNewRomanPS-BoldItalicMT" w:eastAsia="Calibri" w:hAnsi="TimesNewRomanPS-BoldItalicMT" w:cs="TimesNewRomanPS-BoldItalicMT"/>
          <w:bCs/>
          <w:iCs/>
        </w:rPr>
        <w:t xml:space="preserve">at the NCGR-Corvallis </w:t>
      </w:r>
      <w:r w:rsidR="00C47A3B">
        <w:rPr>
          <w:rFonts w:ascii="TimesNewRomanPS-BoldItalicMT" w:eastAsia="Calibri" w:hAnsi="TimesNewRomanPS-BoldItalicMT" w:cs="TimesNewRomanPS-BoldItalicMT"/>
          <w:bCs/>
          <w:iCs/>
        </w:rPr>
        <w:t xml:space="preserve">see him from time to time. </w:t>
      </w:r>
      <w:r w:rsidR="00427800">
        <w:rPr>
          <w:rFonts w:ascii="TimesNewRomanPS-BoldItalicMT" w:eastAsia="Calibri" w:hAnsi="TimesNewRomanPS-BoldItalicMT" w:cs="TimesNewRomanPS-BoldItalicMT"/>
          <w:bCs/>
          <w:iCs/>
        </w:rPr>
        <w:t>We have begun the recruitment for</w:t>
      </w:r>
      <w:r w:rsidR="00553892">
        <w:rPr>
          <w:rFonts w:ascii="TimesNewRomanPS-BoldItalicMT" w:eastAsia="Calibri" w:hAnsi="TimesNewRomanPS-BoldItalicMT" w:cs="TimesNewRomanPS-BoldItalicMT"/>
          <w:bCs/>
          <w:iCs/>
        </w:rPr>
        <w:t xml:space="preserve"> the</w:t>
      </w:r>
      <w:r w:rsidR="00427800">
        <w:rPr>
          <w:rFonts w:ascii="TimesNewRomanPS-BoldItalicMT" w:eastAsia="Calibri" w:hAnsi="TimesNewRomanPS-BoldItalicMT" w:cs="TimesNewRomanPS-BoldItalicMT"/>
          <w:bCs/>
          <w:iCs/>
        </w:rPr>
        <w:t xml:space="preserve"> </w:t>
      </w:r>
      <w:r w:rsidR="00C47A3B">
        <w:rPr>
          <w:rFonts w:ascii="TimesNewRomanPS-BoldItalicMT" w:eastAsia="Calibri" w:hAnsi="TimesNewRomanPS-BoldItalicMT" w:cs="TimesNewRomanPS-BoldItalicMT"/>
          <w:bCs/>
          <w:iCs/>
        </w:rPr>
        <w:t>vice-Postman</w:t>
      </w:r>
      <w:r w:rsidR="00427800">
        <w:rPr>
          <w:rFonts w:ascii="TimesNewRomanPS-BoldItalicMT" w:eastAsia="Calibri" w:hAnsi="TimesNewRomanPS-BoldItalicMT" w:cs="TimesNewRomanPS-BoldItalicMT"/>
          <w:bCs/>
          <w:iCs/>
        </w:rPr>
        <w:t xml:space="preserve"> replacement. </w:t>
      </w:r>
      <w:r w:rsidR="008F2E52">
        <w:rPr>
          <w:rFonts w:ascii="TimesNewRomanPS-BoldItalicMT" w:eastAsia="Calibri" w:hAnsi="TimesNewRomanPS-BoldItalicMT" w:cs="TimesNewRomanPS-BoldItalicMT"/>
          <w:bCs/>
          <w:iCs/>
        </w:rPr>
        <w:t>This</w:t>
      </w:r>
      <w:r w:rsidR="00C47A3B">
        <w:rPr>
          <w:rFonts w:ascii="TimesNewRomanPS-BoldItalicMT" w:eastAsia="Calibri" w:hAnsi="TimesNewRomanPS-BoldItalicMT" w:cs="TimesNewRomanPS-BoldItalicMT"/>
          <w:bCs/>
          <w:iCs/>
        </w:rPr>
        <w:t xml:space="preserve"> vacancy recruitment process is very slow for permanent positions in the federal government </w:t>
      </w:r>
      <w:r w:rsidR="00E472F6">
        <w:rPr>
          <w:rFonts w:ascii="TimesNewRomanPS-BoldItalicMT" w:eastAsia="Calibri" w:hAnsi="TimesNewRomanPS-BoldItalicMT" w:cs="TimesNewRomanPS-BoldItalicMT"/>
          <w:bCs/>
          <w:iCs/>
        </w:rPr>
        <w:t>now</w:t>
      </w:r>
      <w:r w:rsidR="008F2E52">
        <w:rPr>
          <w:rFonts w:ascii="TimesNewRomanPS-BoldItalicMT" w:eastAsia="Calibri" w:hAnsi="TimesNewRomanPS-BoldItalicMT" w:cs="TimesNewRomanPS-BoldItalicMT"/>
          <w:bCs/>
          <w:iCs/>
        </w:rPr>
        <w:t xml:space="preserve"> </w:t>
      </w:r>
      <w:r w:rsidR="00C47A3B">
        <w:rPr>
          <w:rFonts w:ascii="TimesNewRomanPS-BoldItalicMT" w:eastAsia="Calibri" w:hAnsi="TimesNewRomanPS-BoldItalicMT" w:cs="TimesNewRomanPS-BoldItalicMT"/>
          <w:bCs/>
          <w:iCs/>
        </w:rPr>
        <w:t>so we will send out a notice when</w:t>
      </w:r>
      <w:r w:rsidR="008F2E52">
        <w:rPr>
          <w:rFonts w:ascii="TimesNewRomanPS-BoldItalicMT" w:eastAsia="Calibri" w:hAnsi="TimesNewRomanPS-BoldItalicMT" w:cs="TimesNewRomanPS-BoldItalicMT"/>
          <w:bCs/>
          <w:iCs/>
        </w:rPr>
        <w:t xml:space="preserve"> our action becomes active.</w:t>
      </w:r>
      <w:r w:rsidR="00C47A3B">
        <w:rPr>
          <w:rFonts w:ascii="TimesNewRomanPS-BoldItalicMT" w:eastAsia="Calibri" w:hAnsi="TimesNewRomanPS-BoldItalicMT" w:cs="TimesNewRomanPS-BoldItalicMT"/>
          <w:bCs/>
          <w:iCs/>
        </w:rPr>
        <w:t xml:space="preserve">  </w:t>
      </w:r>
      <w:r w:rsidR="00427800">
        <w:rPr>
          <w:rFonts w:ascii="TimesNewRomanPS-BoldItalicMT" w:eastAsia="Calibri" w:hAnsi="TimesNewRomanPS-BoldItalicMT" w:cs="TimesNewRomanPS-BoldItalicMT"/>
          <w:bCs/>
          <w:iCs/>
        </w:rPr>
        <w:t>In th</w:t>
      </w:r>
      <w:r w:rsidR="00C47A3B">
        <w:rPr>
          <w:rFonts w:ascii="TimesNewRomanPS-BoldItalicMT" w:eastAsia="Calibri" w:hAnsi="TimesNewRomanPS-BoldItalicMT" w:cs="TimesNewRomanPS-BoldItalicMT"/>
          <w:bCs/>
          <w:iCs/>
        </w:rPr>
        <w:t xml:space="preserve">e meantime, Dr. </w:t>
      </w:r>
      <w:r w:rsidR="008F2E52">
        <w:rPr>
          <w:rFonts w:ascii="TimesNewRomanPS-BoldItalicMT" w:eastAsia="Calibri" w:hAnsi="TimesNewRomanPS-BoldItalicMT" w:cs="TimesNewRomanPS-BoldItalicMT"/>
          <w:bCs/>
          <w:iCs/>
        </w:rPr>
        <w:t>Barbara Gilmore</w:t>
      </w:r>
      <w:r w:rsidR="007C3181">
        <w:rPr>
          <w:rFonts w:ascii="TimesNewRomanPS-BoldItalicMT" w:eastAsia="Calibri" w:hAnsi="TimesNewRomanPS-BoldItalicMT" w:cs="TimesNewRomanPS-BoldItalicMT"/>
          <w:bCs/>
          <w:iCs/>
        </w:rPr>
        <w:t xml:space="preserve"> (left)</w:t>
      </w:r>
      <w:r w:rsidR="008F2E52">
        <w:rPr>
          <w:rFonts w:ascii="TimesNewRomanPS-BoldItalicMT" w:eastAsia="Calibri" w:hAnsi="TimesNewRomanPS-BoldItalicMT" w:cs="TimesNewRomanPS-BoldItalicMT"/>
          <w:bCs/>
          <w:iCs/>
        </w:rPr>
        <w:t xml:space="preserve"> has been </w:t>
      </w:r>
      <w:r w:rsidR="00C47A3B">
        <w:rPr>
          <w:rFonts w:ascii="TimesNewRomanPS-BoldItalicMT" w:eastAsia="Calibri" w:hAnsi="TimesNewRomanPS-BoldItalicMT" w:cs="TimesNewRomanPS-BoldItalicMT"/>
          <w:bCs/>
          <w:iCs/>
        </w:rPr>
        <w:t>our a</w:t>
      </w:r>
      <w:r w:rsidR="00427800">
        <w:rPr>
          <w:rFonts w:ascii="TimesNewRomanPS-BoldItalicMT" w:eastAsia="Calibri" w:hAnsi="TimesNewRomanPS-BoldItalicMT" w:cs="TimesNewRomanPS-BoldItalicMT"/>
          <w:bCs/>
          <w:iCs/>
        </w:rPr>
        <w:t xml:space="preserve">cting </w:t>
      </w:r>
      <w:r w:rsidR="008F2E52">
        <w:rPr>
          <w:rFonts w:ascii="TimesNewRomanPS-BoldItalicMT" w:eastAsia="Calibri" w:hAnsi="TimesNewRomanPS-BoldItalicMT" w:cs="TimesNewRomanPS-BoldItalicMT"/>
          <w:bCs/>
          <w:iCs/>
        </w:rPr>
        <w:t xml:space="preserve">pome fruit </w:t>
      </w:r>
      <w:r w:rsidR="00427800">
        <w:rPr>
          <w:rFonts w:ascii="TimesNewRomanPS-BoldItalicMT" w:eastAsia="Calibri" w:hAnsi="TimesNewRomanPS-BoldItalicMT" w:cs="TimesNewRomanPS-BoldItalicMT"/>
          <w:bCs/>
          <w:iCs/>
        </w:rPr>
        <w:t>curator</w:t>
      </w:r>
      <w:r w:rsidR="00C47A3B">
        <w:rPr>
          <w:rFonts w:ascii="TimesNewRomanPS-BoldItalicMT" w:eastAsia="Calibri" w:hAnsi="TimesNewRomanPS-BoldItalicMT" w:cs="TimesNewRomanPS-BoldItalicMT"/>
          <w:bCs/>
          <w:iCs/>
        </w:rPr>
        <w:t xml:space="preserve">. She is </w:t>
      </w:r>
      <w:r w:rsidR="00C80430">
        <w:rPr>
          <w:rFonts w:ascii="TimesNewRomanPS-BoldItalicMT" w:eastAsia="Calibri" w:hAnsi="TimesNewRomanPS-BoldItalicMT" w:cs="TimesNewRomanPS-BoldItalicMT"/>
          <w:bCs/>
          <w:iCs/>
        </w:rPr>
        <w:t xml:space="preserve">busy </w:t>
      </w:r>
      <w:r w:rsidR="00C47A3B">
        <w:rPr>
          <w:rFonts w:ascii="TimesNewRomanPS-BoldItalicMT" w:eastAsia="Calibri" w:hAnsi="TimesNewRomanPS-BoldItalicMT" w:cs="TimesNewRomanPS-BoldItalicMT"/>
          <w:bCs/>
          <w:iCs/>
        </w:rPr>
        <w:t>managing the tree collections</w:t>
      </w:r>
      <w:r w:rsidR="007C3181">
        <w:rPr>
          <w:rFonts w:ascii="TimesNewRomanPS-BoldItalicMT" w:eastAsia="Calibri" w:hAnsi="TimesNewRomanPS-BoldItalicMT" w:cs="TimesNewRomanPS-BoldItalicMT"/>
          <w:bCs/>
          <w:iCs/>
        </w:rPr>
        <w:t xml:space="preserve"> for disease infections</w:t>
      </w:r>
      <w:r w:rsidR="00C47A3B">
        <w:rPr>
          <w:rFonts w:ascii="TimesNewRomanPS-BoldItalicMT" w:eastAsia="Calibri" w:hAnsi="TimesNewRomanPS-BoldItalicMT" w:cs="TimesNewRomanPS-BoldItalicMT"/>
          <w:bCs/>
          <w:iCs/>
        </w:rPr>
        <w:t xml:space="preserve"> and coordinating the order process for dormant scionwood distribution. </w:t>
      </w:r>
    </w:p>
    <w:p w14:paraId="00217F19" w14:textId="15380252" w:rsidR="002A4203" w:rsidRDefault="00D07A5A" w:rsidP="00D07A5A">
      <w:pPr>
        <w:autoSpaceDE w:val="0"/>
        <w:autoSpaceDN w:val="0"/>
        <w:adjustRightInd w:val="0"/>
        <w:jc w:val="both"/>
        <w:rPr>
          <w:rFonts w:ascii="TimesNewRomanPS-BoldItalicMT" w:eastAsia="Calibri" w:hAnsi="TimesNewRomanPS-BoldItalicMT" w:cs="TimesNewRomanPS-BoldItalicMT"/>
          <w:bCs/>
          <w:iCs/>
        </w:rPr>
      </w:pPr>
      <w:r>
        <w:rPr>
          <w:rFonts w:ascii="TimesNewRomanPS-BoldItalicMT" w:eastAsia="Calibri" w:hAnsi="TimesNewRomanPS-BoldItalicMT" w:cs="TimesNewRomanPS-BoldItalicMT"/>
          <w:bCs/>
          <w:iCs/>
        </w:rPr>
        <w:br/>
      </w:r>
      <w:r w:rsidR="00295FF4">
        <w:rPr>
          <w:rFonts w:ascii="TimesNewRomanPS-BoldItalicMT" w:eastAsia="Calibri" w:hAnsi="TimesNewRomanPS-BoldItalicMT" w:cs="TimesNewRomanPS-BoldItalicMT"/>
          <w:bCs/>
          <w:iCs/>
        </w:rPr>
        <w:t xml:space="preserve">This past summer, Jack Brennan </w:t>
      </w:r>
      <w:r w:rsidR="00553892">
        <w:rPr>
          <w:rFonts w:ascii="TimesNewRomanPS-BoldItalicMT" w:eastAsia="Calibri" w:hAnsi="TimesNewRomanPS-BoldItalicMT" w:cs="TimesNewRomanPS-BoldItalicMT"/>
          <w:bCs/>
          <w:iCs/>
        </w:rPr>
        <w:t xml:space="preserve">returned to Corvallis. We were able to hire him in a temporary Bio. Sci. Technician position for six months. </w:t>
      </w:r>
      <w:r w:rsidR="00295FF4">
        <w:rPr>
          <w:rFonts w:ascii="TimesNewRomanPS-BoldItalicMT" w:eastAsia="Calibri" w:hAnsi="TimesNewRomanPS-BoldItalicMT" w:cs="TimesNewRomanPS-BoldItalicMT"/>
          <w:bCs/>
          <w:iCs/>
        </w:rPr>
        <w:t xml:space="preserve">He has greatly helped with farm management operations. </w:t>
      </w:r>
    </w:p>
    <w:p w14:paraId="33445A8D" w14:textId="77777777" w:rsidR="00553892" w:rsidRPr="009B258F" w:rsidRDefault="00553892" w:rsidP="00D07A5A">
      <w:pPr>
        <w:autoSpaceDE w:val="0"/>
        <w:autoSpaceDN w:val="0"/>
        <w:adjustRightInd w:val="0"/>
        <w:jc w:val="both"/>
        <w:rPr>
          <w:rFonts w:ascii="TimesNewRomanPS-BoldItalicMT" w:eastAsia="Calibri" w:hAnsi="TimesNewRomanPS-BoldItalicMT" w:cs="TimesNewRomanPS-BoldItalicMT"/>
          <w:bCs/>
          <w:iCs/>
        </w:rPr>
      </w:pPr>
    </w:p>
    <w:p w14:paraId="2CA85CB7" w14:textId="38FC9D44" w:rsidR="004C3EFD" w:rsidRPr="004C3EFD" w:rsidRDefault="004C3EFD" w:rsidP="00AA0883">
      <w:pPr>
        <w:autoSpaceDE w:val="0"/>
        <w:autoSpaceDN w:val="0"/>
        <w:adjustRightInd w:val="0"/>
        <w:jc w:val="both"/>
        <w:rPr>
          <w:rFonts w:asciiTheme="majorHAnsi" w:eastAsia="Calibri" w:hAnsiTheme="majorHAnsi" w:cs="TimesNewRomanPS-BoldItalicMT"/>
          <w:bCs/>
          <w:iCs/>
          <w:u w:val="single"/>
        </w:rPr>
      </w:pPr>
      <w:r w:rsidRPr="004C3EFD">
        <w:rPr>
          <w:rFonts w:asciiTheme="majorHAnsi" w:eastAsia="Calibri" w:hAnsiTheme="majorHAnsi" w:cs="TimesNewRomanPS-BoldItalicMT"/>
          <w:bCs/>
          <w:iCs/>
          <w:noProof/>
          <w:u w:val="single"/>
        </w:rPr>
        <w:drawing>
          <wp:anchor distT="0" distB="0" distL="114300" distR="114300" simplePos="0" relativeHeight="251791360" behindDoc="1" locked="0" layoutInCell="1" allowOverlap="1" wp14:anchorId="39FEC486" wp14:editId="0B0F6DEF">
            <wp:simplePos x="0" y="0"/>
            <wp:positionH relativeFrom="column">
              <wp:posOffset>52705</wp:posOffset>
            </wp:positionH>
            <wp:positionV relativeFrom="paragraph">
              <wp:posOffset>104140</wp:posOffset>
            </wp:positionV>
            <wp:extent cx="1367155" cy="1955800"/>
            <wp:effectExtent l="19050" t="19050" r="23495" b="25400"/>
            <wp:wrapTight wrapText="bothSides">
              <wp:wrapPolygon edited="0">
                <wp:start x="-301" y="-210"/>
                <wp:lineTo x="-301" y="21670"/>
                <wp:lineTo x="21670" y="21670"/>
                <wp:lineTo x="21670" y="-210"/>
                <wp:lineTo x="-301" y="-210"/>
              </wp:wrapPolygon>
            </wp:wrapTight>
            <wp:docPr id="5" name="Picture 5" descr="C:\Users\kim.hummer.USDA-ARS\Desktop\Chad.Finn\huck.f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hummer.USDA-ARS\Desktop\Chad.Finn\huck.finn.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67155" cy="195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C3EFD">
        <w:rPr>
          <w:rFonts w:asciiTheme="majorHAnsi" w:eastAsia="Calibri" w:hAnsiTheme="majorHAnsi" w:cs="TimesNewRomanPS-BoldItalicMT"/>
          <w:bCs/>
          <w:iCs/>
          <w:u w:val="single"/>
        </w:rPr>
        <w:t xml:space="preserve">Memoriam </w:t>
      </w:r>
    </w:p>
    <w:p w14:paraId="20158F7E" w14:textId="2BA21A29" w:rsidR="002A34C3" w:rsidRDefault="004C3EFD" w:rsidP="00AA0883">
      <w:pPr>
        <w:autoSpaceDE w:val="0"/>
        <w:autoSpaceDN w:val="0"/>
        <w:adjustRightInd w:val="0"/>
        <w:jc w:val="both"/>
        <w:rPr>
          <w:rFonts w:asciiTheme="majorHAnsi" w:eastAsia="Calibri" w:hAnsiTheme="majorHAnsi" w:cs="TimesNewRomanPS-BoldItalicMT"/>
          <w:bCs/>
          <w:iCs/>
        </w:rPr>
      </w:pPr>
      <w:r>
        <w:rPr>
          <w:rFonts w:asciiTheme="majorHAnsi" w:eastAsia="Calibri" w:hAnsiTheme="majorHAnsi" w:cs="TimesNewRomanPS-BoldItalicMT"/>
          <w:bCs/>
          <w:iCs/>
        </w:rPr>
        <w:t xml:space="preserve">Dr. Chad Finn, Geneticist, at USDA ARS Horticultural Crops Research Unit, died unexpectedly on 17 December 2019. </w:t>
      </w:r>
      <w:r w:rsidR="00094528">
        <w:rPr>
          <w:rFonts w:asciiTheme="majorHAnsi" w:eastAsia="Calibri" w:hAnsiTheme="majorHAnsi" w:cs="TimesNewRomanPS-BoldItalicMT"/>
          <w:bCs/>
          <w:iCs/>
        </w:rPr>
        <w:t xml:space="preserve">Although Chad Finn was not our employee, he </w:t>
      </w:r>
      <w:r>
        <w:rPr>
          <w:rFonts w:asciiTheme="majorHAnsi" w:eastAsia="Calibri" w:hAnsiTheme="majorHAnsi" w:cs="TimesNewRomanPS-BoldItalicMT"/>
          <w:bCs/>
          <w:iCs/>
        </w:rPr>
        <w:t xml:space="preserve">was an integral part of our team. </w:t>
      </w:r>
      <w:r w:rsidR="006411FD">
        <w:rPr>
          <w:rFonts w:asciiTheme="majorHAnsi" w:eastAsia="Calibri" w:hAnsiTheme="majorHAnsi" w:cs="TimesNewRomanPS-BoldItalicMT"/>
          <w:bCs/>
          <w:iCs/>
        </w:rPr>
        <w:t xml:space="preserve">He was an advisor on our Small Fruit Crop Germplasm Committee and chaired that committee for a decade or more. </w:t>
      </w:r>
      <w:r>
        <w:rPr>
          <w:rFonts w:asciiTheme="majorHAnsi" w:eastAsia="Calibri" w:hAnsiTheme="majorHAnsi" w:cs="TimesNewRomanPS-BoldItalicMT"/>
          <w:bCs/>
          <w:iCs/>
        </w:rPr>
        <w:t xml:space="preserve">He </w:t>
      </w:r>
      <w:r w:rsidR="00094528">
        <w:rPr>
          <w:rFonts w:asciiTheme="majorHAnsi" w:eastAsia="Calibri" w:hAnsiTheme="majorHAnsi" w:cs="TimesNewRomanPS-BoldItalicMT"/>
          <w:bCs/>
          <w:iCs/>
        </w:rPr>
        <w:t xml:space="preserve">collaborated so closely with </w:t>
      </w:r>
      <w:r w:rsidR="00CC453A">
        <w:rPr>
          <w:rFonts w:asciiTheme="majorHAnsi" w:eastAsia="Calibri" w:hAnsiTheme="majorHAnsi" w:cs="TimesNewRomanPS-BoldItalicMT"/>
          <w:bCs/>
          <w:iCs/>
        </w:rPr>
        <w:t>our scientists</w:t>
      </w:r>
      <w:r w:rsidR="00094528">
        <w:rPr>
          <w:rFonts w:asciiTheme="majorHAnsi" w:eastAsia="Calibri" w:hAnsiTheme="majorHAnsi" w:cs="TimesNewRomanPS-BoldItalicMT"/>
          <w:bCs/>
          <w:iCs/>
        </w:rPr>
        <w:t xml:space="preserve"> that we would see him </w:t>
      </w:r>
      <w:r w:rsidR="00295FF4">
        <w:rPr>
          <w:rFonts w:asciiTheme="majorHAnsi" w:eastAsia="Calibri" w:hAnsiTheme="majorHAnsi" w:cs="TimesNewRomanPS-BoldItalicMT"/>
          <w:bCs/>
          <w:iCs/>
        </w:rPr>
        <w:t xml:space="preserve">almost </w:t>
      </w:r>
      <w:r w:rsidR="00094528">
        <w:rPr>
          <w:rFonts w:asciiTheme="majorHAnsi" w:eastAsia="Calibri" w:hAnsiTheme="majorHAnsi" w:cs="TimesNewRomanPS-BoldItalicMT"/>
          <w:bCs/>
          <w:iCs/>
        </w:rPr>
        <w:t>daily</w:t>
      </w:r>
      <w:r>
        <w:rPr>
          <w:rFonts w:asciiTheme="majorHAnsi" w:eastAsia="Calibri" w:hAnsiTheme="majorHAnsi" w:cs="TimesNewRomanPS-BoldItalicMT"/>
          <w:bCs/>
          <w:iCs/>
        </w:rPr>
        <w:t xml:space="preserve">. His friendly </w:t>
      </w:r>
      <w:r w:rsidR="006411FD">
        <w:rPr>
          <w:rFonts w:asciiTheme="majorHAnsi" w:eastAsia="Calibri" w:hAnsiTheme="majorHAnsi" w:cs="TimesNewRomanPS-BoldItalicMT"/>
          <w:bCs/>
          <w:iCs/>
        </w:rPr>
        <w:t xml:space="preserve">imposing </w:t>
      </w:r>
      <w:r>
        <w:rPr>
          <w:rFonts w:asciiTheme="majorHAnsi" w:eastAsia="Calibri" w:hAnsiTheme="majorHAnsi" w:cs="TimesNewRomanPS-BoldItalicMT"/>
          <w:bCs/>
          <w:iCs/>
        </w:rPr>
        <w:t xml:space="preserve">personality and booming laughter brought the scientific world of berry genetics and breeding together for positive collaboration. We still hear his commanding voice echoing down our halls. </w:t>
      </w:r>
      <w:r w:rsidR="006411FD">
        <w:rPr>
          <w:rFonts w:asciiTheme="majorHAnsi" w:eastAsia="Calibri" w:hAnsiTheme="majorHAnsi" w:cs="TimesNewRomanPS-BoldItalicMT"/>
          <w:bCs/>
          <w:iCs/>
        </w:rPr>
        <w:t xml:space="preserve">We will work to complete our cooperative projects as a tribute to his great ability to bring people together for </w:t>
      </w:r>
      <w:r w:rsidR="00A1126E">
        <w:rPr>
          <w:rFonts w:asciiTheme="majorHAnsi" w:eastAsia="Calibri" w:hAnsiTheme="majorHAnsi" w:cs="TimesNewRomanPS-BoldItalicMT"/>
          <w:bCs/>
          <w:iCs/>
        </w:rPr>
        <w:t xml:space="preserve">plants, </w:t>
      </w:r>
      <w:r w:rsidR="006411FD">
        <w:rPr>
          <w:rFonts w:asciiTheme="majorHAnsi" w:eastAsia="Calibri" w:hAnsiTheme="majorHAnsi" w:cs="TimesNewRomanPS-BoldItalicMT"/>
          <w:bCs/>
          <w:iCs/>
        </w:rPr>
        <w:t>science</w:t>
      </w:r>
      <w:r w:rsidR="00A1126E">
        <w:rPr>
          <w:rFonts w:asciiTheme="majorHAnsi" w:eastAsia="Calibri" w:hAnsiTheme="majorHAnsi" w:cs="TimesNewRomanPS-BoldItalicMT"/>
          <w:bCs/>
          <w:iCs/>
        </w:rPr>
        <w:t>,</w:t>
      </w:r>
      <w:r w:rsidR="006411FD">
        <w:rPr>
          <w:rFonts w:asciiTheme="majorHAnsi" w:eastAsia="Calibri" w:hAnsiTheme="majorHAnsi" w:cs="TimesNewRomanPS-BoldItalicMT"/>
          <w:bCs/>
          <w:iCs/>
        </w:rPr>
        <w:t xml:space="preserve"> and fun.</w:t>
      </w:r>
    </w:p>
    <w:p w14:paraId="458E4BEC" w14:textId="65591BE1" w:rsidR="00094528" w:rsidRPr="00B6114B" w:rsidRDefault="00094528" w:rsidP="00AA0883">
      <w:pPr>
        <w:autoSpaceDE w:val="0"/>
        <w:autoSpaceDN w:val="0"/>
        <w:adjustRightInd w:val="0"/>
        <w:jc w:val="both"/>
        <w:rPr>
          <w:rFonts w:asciiTheme="majorHAnsi" w:eastAsia="Calibri" w:hAnsiTheme="majorHAnsi" w:cs="TimesNewRomanPS-BoldItalicMT"/>
          <w:bCs/>
          <w:iCs/>
        </w:rPr>
      </w:pPr>
    </w:p>
    <w:p w14:paraId="762E8B18" w14:textId="77777777" w:rsidR="00553297" w:rsidRPr="00441074" w:rsidRDefault="00553297" w:rsidP="00D10DB0">
      <w:pPr>
        <w:rPr>
          <w:rFonts w:asciiTheme="minorHAnsi" w:eastAsia="Calibri" w:hAnsiTheme="minorHAnsi" w:cs="TimesNewRomanPS-BoldItalicMT"/>
          <w:b/>
          <w:bCs/>
          <w:iCs/>
        </w:rPr>
      </w:pPr>
      <w:r w:rsidRPr="006B44C4">
        <w:rPr>
          <w:rFonts w:asciiTheme="minorHAnsi" w:eastAsia="Calibri" w:hAnsiTheme="minorHAnsi" w:cs="TimesNewRomanPS-BoldItalicMT"/>
          <w:b/>
          <w:bCs/>
          <w:iCs/>
        </w:rPr>
        <w:t>EEO/CR/Outreach</w:t>
      </w:r>
      <w:r w:rsidR="00D66C9D">
        <w:rPr>
          <w:rFonts w:asciiTheme="minorHAnsi" w:eastAsia="Calibri" w:hAnsiTheme="minorHAnsi" w:cs="TimesNewRomanPS-BoldItalicMT"/>
          <w:b/>
          <w:bCs/>
          <w:iCs/>
        </w:rPr>
        <w:t xml:space="preserve"> </w:t>
      </w:r>
    </w:p>
    <w:p w14:paraId="729B1A64" w14:textId="77777777" w:rsidR="0092581D" w:rsidRPr="00BE14B0" w:rsidRDefault="009B258F" w:rsidP="0092581D">
      <w:pPr>
        <w:pStyle w:val="ListParagraph"/>
        <w:numPr>
          <w:ilvl w:val="0"/>
          <w:numId w:val="7"/>
        </w:numPr>
        <w:autoSpaceDE w:val="0"/>
        <w:autoSpaceDN w:val="0"/>
        <w:adjustRightInd w:val="0"/>
        <w:spacing w:line="276" w:lineRule="auto"/>
        <w:jc w:val="both"/>
        <w:rPr>
          <w:rFonts w:eastAsia="Calibri"/>
        </w:rPr>
      </w:pPr>
      <w:r>
        <w:rPr>
          <w:rFonts w:eastAsia="Calibri"/>
        </w:rPr>
        <w:t>At least 4</w:t>
      </w:r>
      <w:r w:rsidR="0092581D" w:rsidRPr="00BE14B0">
        <w:rPr>
          <w:rFonts w:eastAsia="Calibri"/>
        </w:rPr>
        <w:t xml:space="preserve"> </w:t>
      </w:r>
      <w:r w:rsidR="0092581D">
        <w:rPr>
          <w:rFonts w:eastAsia="Calibri"/>
        </w:rPr>
        <w:t>physically-</w:t>
      </w:r>
      <w:r w:rsidR="0092581D" w:rsidRPr="00BE14B0">
        <w:rPr>
          <w:rFonts w:eastAsia="Calibri"/>
        </w:rPr>
        <w:t xml:space="preserve">challenged </w:t>
      </w:r>
      <w:r w:rsidR="0092581D">
        <w:rPr>
          <w:rFonts w:eastAsia="Calibri"/>
        </w:rPr>
        <w:t>individual</w:t>
      </w:r>
      <w:r>
        <w:rPr>
          <w:rFonts w:eastAsia="Calibri"/>
        </w:rPr>
        <w:t>s were</w:t>
      </w:r>
      <w:r w:rsidR="0092581D" w:rsidRPr="00BE14B0">
        <w:rPr>
          <w:rFonts w:eastAsia="Calibri"/>
        </w:rPr>
        <w:t xml:space="preserve"> trained in </w:t>
      </w:r>
      <w:r>
        <w:rPr>
          <w:rFonts w:eastAsia="Calibri"/>
        </w:rPr>
        <w:t>horticultural plant management and</w:t>
      </w:r>
      <w:r w:rsidR="0092581D" w:rsidRPr="00BE14B0">
        <w:rPr>
          <w:rFonts w:eastAsia="Calibri"/>
        </w:rPr>
        <w:t xml:space="preserve"> label preparation.</w:t>
      </w:r>
    </w:p>
    <w:p w14:paraId="43506623" w14:textId="78C8B750" w:rsidR="0092581D" w:rsidRPr="00BE14B0" w:rsidRDefault="0092581D" w:rsidP="0092581D">
      <w:pPr>
        <w:pStyle w:val="ListParagraph"/>
        <w:numPr>
          <w:ilvl w:val="0"/>
          <w:numId w:val="6"/>
        </w:numPr>
        <w:autoSpaceDE w:val="0"/>
        <w:autoSpaceDN w:val="0"/>
        <w:adjustRightInd w:val="0"/>
        <w:spacing w:line="276" w:lineRule="auto"/>
        <w:jc w:val="both"/>
        <w:rPr>
          <w:rFonts w:ascii="SymbolMT" w:eastAsia="Calibri" w:hAnsi="SymbolMT" w:cs="SymbolMT"/>
        </w:rPr>
      </w:pPr>
      <w:r w:rsidRPr="00BE14B0">
        <w:rPr>
          <w:rFonts w:ascii="TimesNewRomanPSMT" w:eastAsia="Calibri" w:hAnsi="TimesNewRomanPSMT" w:cs="TimesNewRomanPSMT"/>
        </w:rPr>
        <w:lastRenderedPageBreak/>
        <w:t xml:space="preserve">Through a Research Support Agreement with Oregon State University </w:t>
      </w:r>
      <w:r w:rsidR="008708FF">
        <w:rPr>
          <w:rFonts w:ascii="TimesNewRomanPSMT" w:eastAsia="Calibri" w:hAnsi="TimesNewRomanPSMT" w:cs="TimesNewRomanPSMT"/>
        </w:rPr>
        <w:t xml:space="preserve">one graduate student was trained. </w:t>
      </w:r>
    </w:p>
    <w:p w14:paraId="7E6B37A2" w14:textId="77777777" w:rsidR="0092581D" w:rsidRPr="0005393E" w:rsidRDefault="0092581D" w:rsidP="0092581D">
      <w:pPr>
        <w:pStyle w:val="ListParagraph"/>
        <w:numPr>
          <w:ilvl w:val="0"/>
          <w:numId w:val="6"/>
        </w:numPr>
        <w:autoSpaceDE w:val="0"/>
        <w:autoSpaceDN w:val="0"/>
        <w:adjustRightInd w:val="0"/>
        <w:spacing w:line="276" w:lineRule="auto"/>
        <w:jc w:val="both"/>
        <w:rPr>
          <w:rFonts w:ascii="SymbolMT" w:eastAsia="Calibri" w:hAnsi="SymbolMT" w:cs="SymbolMT"/>
        </w:rPr>
      </w:pPr>
      <w:r w:rsidRPr="0005393E">
        <w:rPr>
          <w:rFonts w:ascii="TimesNewRomanPSMT" w:eastAsia="Calibri" w:hAnsi="TimesNewRomanPSMT" w:cs="TimesNewRomanPSMT"/>
        </w:rPr>
        <w:t xml:space="preserve">During the winter, 3 </w:t>
      </w:r>
      <w:r>
        <w:rPr>
          <w:rFonts w:ascii="TimesNewRomanPSMT" w:eastAsia="Calibri" w:hAnsi="TimesNewRomanPSMT" w:cs="TimesNewRomanPSMT"/>
        </w:rPr>
        <w:t>physically challenged</w:t>
      </w:r>
      <w:r w:rsidRPr="0005393E">
        <w:rPr>
          <w:rFonts w:ascii="TimesNewRomanPSMT" w:eastAsia="Calibri" w:hAnsi="TimesNewRomanPSMT" w:cs="TimesNewRomanPSMT"/>
        </w:rPr>
        <w:t xml:space="preserve"> high school students (program was funded through local school district grants) were trained in greenhouse management activities.</w:t>
      </w:r>
    </w:p>
    <w:p w14:paraId="724249C5" w14:textId="77777777" w:rsidR="0092581D" w:rsidRDefault="0092581D" w:rsidP="0092581D">
      <w:pPr>
        <w:pStyle w:val="ListParagraph"/>
        <w:numPr>
          <w:ilvl w:val="0"/>
          <w:numId w:val="6"/>
        </w:numPr>
        <w:autoSpaceDE w:val="0"/>
        <w:autoSpaceDN w:val="0"/>
        <w:adjustRightInd w:val="0"/>
        <w:spacing w:line="276" w:lineRule="auto"/>
        <w:jc w:val="both"/>
        <w:rPr>
          <w:rFonts w:ascii="TimesNewRomanPSMT" w:eastAsia="Calibri" w:hAnsi="TimesNewRomanPSMT" w:cs="TimesNewRomanPSMT"/>
        </w:rPr>
      </w:pPr>
      <w:r w:rsidRPr="00BE14B0">
        <w:rPr>
          <w:rFonts w:ascii="TimesNewRomanPSMT" w:eastAsia="Calibri" w:hAnsi="TimesNewRomanPSMT" w:cs="TimesNewRomanPSMT"/>
        </w:rPr>
        <w:t>15 mentally or physically</w:t>
      </w:r>
      <w:r w:rsidR="00D94DAB">
        <w:rPr>
          <w:rFonts w:ascii="TimesNewRomanPSMT" w:eastAsia="Calibri" w:hAnsi="TimesNewRomanPSMT" w:cs="TimesNewRomanPSMT"/>
        </w:rPr>
        <w:t xml:space="preserve"> challenged</w:t>
      </w:r>
      <w:r w:rsidRPr="00BE14B0">
        <w:rPr>
          <w:rFonts w:ascii="TimesNewRomanPSMT" w:eastAsia="Calibri" w:hAnsi="TimesNewRomanPSMT" w:cs="TimesNewRomanPSMT"/>
        </w:rPr>
        <w:t xml:space="preserve"> individuals from a local private organization (Work Unlimited) were trained in strawberry greenhouse activities.</w:t>
      </w:r>
      <w:r w:rsidR="009B258F">
        <w:rPr>
          <w:rFonts w:ascii="TimesNewRomanPSMT" w:eastAsia="Calibri" w:hAnsi="TimesNewRomanPSMT" w:cs="TimesNewRomanPSMT"/>
        </w:rPr>
        <w:t xml:space="preserve"> </w:t>
      </w:r>
    </w:p>
    <w:p w14:paraId="7414F796" w14:textId="2AA2AE5E" w:rsidR="0092581D" w:rsidRDefault="0092581D" w:rsidP="0092581D">
      <w:pPr>
        <w:pStyle w:val="ListParagraph"/>
        <w:numPr>
          <w:ilvl w:val="0"/>
          <w:numId w:val="6"/>
        </w:numPr>
        <w:autoSpaceDE w:val="0"/>
        <w:autoSpaceDN w:val="0"/>
        <w:adjustRightInd w:val="0"/>
        <w:spacing w:line="276" w:lineRule="auto"/>
        <w:jc w:val="both"/>
        <w:rPr>
          <w:rFonts w:ascii="TimesNewRomanPSMT" w:eastAsia="Calibri" w:hAnsi="TimesNewRomanPSMT" w:cs="TimesNewRomanPSMT"/>
        </w:rPr>
      </w:pPr>
      <w:r>
        <w:rPr>
          <w:rFonts w:ascii="TimesNewRomanPSMT" w:eastAsia="Calibri" w:hAnsi="TimesNewRomanPSMT" w:cs="TimesNewRomanPSMT"/>
        </w:rPr>
        <w:t xml:space="preserve">NCGR staff attended Fascination of Plants day; 2 job fairs, </w:t>
      </w:r>
      <w:r w:rsidR="009B258F">
        <w:rPr>
          <w:rFonts w:ascii="TimesNewRomanPSMT" w:eastAsia="Calibri" w:hAnsi="TimesNewRomanPSMT" w:cs="TimesNewRomanPSMT"/>
        </w:rPr>
        <w:t xml:space="preserve">and </w:t>
      </w:r>
      <w:r>
        <w:rPr>
          <w:rFonts w:ascii="TimesNewRomanPSMT" w:eastAsia="Calibri" w:hAnsi="TimesNewRomanPSMT" w:cs="TimesNewRomanPSMT"/>
        </w:rPr>
        <w:t>mentored high school students to improve job recruitment skills</w:t>
      </w:r>
      <w:r w:rsidR="003C05EB">
        <w:rPr>
          <w:rFonts w:ascii="TimesNewRomanPSMT" w:eastAsia="Calibri" w:hAnsi="TimesNewRomanPSMT" w:cs="TimesNewRomanPSMT"/>
        </w:rPr>
        <w:t>; Periwinkle School Science Night</w:t>
      </w:r>
      <w:r>
        <w:rPr>
          <w:rFonts w:ascii="TimesNewRomanPSMT" w:eastAsia="Calibri" w:hAnsi="TimesNewRomanPSMT" w:cs="TimesNewRomanPSMT"/>
        </w:rPr>
        <w:t xml:space="preserve"> </w:t>
      </w:r>
      <w:r w:rsidR="003C05EB">
        <w:rPr>
          <w:rFonts w:ascii="TimesNewRomanPSMT" w:eastAsia="Calibri" w:hAnsi="TimesNewRomanPSMT" w:cs="TimesNewRomanPSMT"/>
        </w:rPr>
        <w:t>with staff from HCRU</w:t>
      </w:r>
      <w:r w:rsidR="008708FF">
        <w:rPr>
          <w:rFonts w:ascii="TimesNewRomanPSMT" w:eastAsia="Calibri" w:hAnsi="TimesNewRomanPSMT" w:cs="TimesNewRomanPSMT"/>
        </w:rPr>
        <w:t xml:space="preserve">. </w:t>
      </w:r>
    </w:p>
    <w:p w14:paraId="636B1A6B" w14:textId="26C216EC" w:rsidR="00193D86" w:rsidRDefault="00193D86" w:rsidP="0092581D">
      <w:pPr>
        <w:pStyle w:val="ListParagraph"/>
        <w:numPr>
          <w:ilvl w:val="0"/>
          <w:numId w:val="6"/>
        </w:numPr>
        <w:autoSpaceDE w:val="0"/>
        <w:autoSpaceDN w:val="0"/>
        <w:adjustRightInd w:val="0"/>
        <w:spacing w:line="276" w:lineRule="auto"/>
        <w:jc w:val="both"/>
        <w:rPr>
          <w:rFonts w:ascii="TimesNewRomanPSMT" w:eastAsia="Calibri" w:hAnsi="TimesNewRomanPSMT" w:cs="TimesNewRomanPSMT"/>
        </w:rPr>
      </w:pPr>
      <w:r>
        <w:rPr>
          <w:rFonts w:ascii="TimesNewRomanPSMT" w:eastAsia="Calibri" w:hAnsi="TimesNewRomanPSMT" w:cs="TimesNewRomanPSMT"/>
        </w:rPr>
        <w:t>NCGR staff gave approximately</w:t>
      </w:r>
      <w:r w:rsidR="008708FF">
        <w:rPr>
          <w:rFonts w:ascii="TimesNewRomanPSMT" w:eastAsia="Calibri" w:hAnsi="TimesNewRomanPSMT" w:cs="TimesNewRomanPSMT"/>
        </w:rPr>
        <w:t xml:space="preserve"> 27</w:t>
      </w:r>
      <w:r>
        <w:rPr>
          <w:rFonts w:ascii="TimesNewRomanPSMT" w:eastAsia="Calibri" w:hAnsi="TimesNewRomanPSMT" w:cs="TimesNewRomanPSMT"/>
        </w:rPr>
        <w:t xml:space="preserve"> tours and presentations to industry practitioners, represen</w:t>
      </w:r>
      <w:r w:rsidR="008708FF">
        <w:rPr>
          <w:rFonts w:ascii="TimesNewRomanPSMT" w:eastAsia="Calibri" w:hAnsi="TimesNewRomanPSMT" w:cs="TimesNewRomanPSMT"/>
        </w:rPr>
        <w:t>tatives and producers, and 5</w:t>
      </w:r>
      <w:r>
        <w:rPr>
          <w:rFonts w:ascii="TimesNewRomanPSMT" w:eastAsia="Calibri" w:hAnsi="TimesNewRomanPSMT" w:cs="TimesNewRomanPSMT"/>
        </w:rPr>
        <w:t xml:space="preserve"> presentations to schools on genetic resource conservation, fruit tree grafting and demonstrating determining botanical nomenclature. </w:t>
      </w:r>
    </w:p>
    <w:p w14:paraId="1EE16E7D" w14:textId="539E170D" w:rsidR="00193D86" w:rsidRDefault="00193D86" w:rsidP="0092581D">
      <w:pPr>
        <w:pStyle w:val="ListParagraph"/>
        <w:numPr>
          <w:ilvl w:val="0"/>
          <w:numId w:val="6"/>
        </w:numPr>
        <w:autoSpaceDE w:val="0"/>
        <w:autoSpaceDN w:val="0"/>
        <w:adjustRightInd w:val="0"/>
        <w:spacing w:line="276" w:lineRule="auto"/>
        <w:jc w:val="both"/>
        <w:rPr>
          <w:rFonts w:ascii="TimesNewRomanPSMT" w:eastAsia="Calibri" w:hAnsi="TimesNewRomanPSMT" w:cs="TimesNewRomanPSMT"/>
        </w:rPr>
      </w:pPr>
      <w:r>
        <w:rPr>
          <w:rFonts w:ascii="TimesNewRomanPSMT" w:eastAsia="Calibri" w:hAnsi="TimesNewRomanPSMT" w:cs="TimesNewRomanPSMT"/>
        </w:rPr>
        <w:t xml:space="preserve">NCGR staff provided </w:t>
      </w:r>
      <w:r w:rsidR="00E4307D">
        <w:rPr>
          <w:rFonts w:ascii="TimesNewRomanPSMT" w:eastAsia="Calibri" w:hAnsi="TimesNewRomanPSMT" w:cs="TimesNewRomanPSMT"/>
        </w:rPr>
        <w:t>site</w:t>
      </w:r>
      <w:r>
        <w:rPr>
          <w:rFonts w:ascii="TimesNewRomanPSMT" w:eastAsia="Calibri" w:hAnsi="TimesNewRomanPSMT" w:cs="TimesNewRomanPSMT"/>
        </w:rPr>
        <w:t xml:space="preserve"> tours</w:t>
      </w:r>
      <w:r w:rsidR="00E4307D">
        <w:rPr>
          <w:rFonts w:ascii="TimesNewRomanPSMT" w:eastAsia="Calibri" w:hAnsi="TimesNewRomanPSMT" w:cs="TimesNewRomanPSMT"/>
        </w:rPr>
        <w:t xml:space="preserve"> and visits to approximately </w:t>
      </w:r>
      <w:r w:rsidR="008708FF">
        <w:rPr>
          <w:rFonts w:ascii="TimesNewRomanPSMT" w:eastAsia="Calibri" w:hAnsi="TimesNewRomanPSMT" w:cs="TimesNewRomanPSMT"/>
        </w:rPr>
        <w:t>337</w:t>
      </w:r>
      <w:r>
        <w:rPr>
          <w:rFonts w:ascii="TimesNewRomanPSMT" w:eastAsia="Calibri" w:hAnsi="TimesNewRomanPSMT" w:cs="TimesNewRomanPSMT"/>
        </w:rPr>
        <w:t xml:space="preserve"> students</w:t>
      </w:r>
      <w:r w:rsidR="001B1AEF">
        <w:rPr>
          <w:rFonts w:ascii="TimesNewRomanPSMT" w:eastAsia="Calibri" w:hAnsi="TimesNewRomanPSMT" w:cs="TimesNewRomanPSMT"/>
        </w:rPr>
        <w:t xml:space="preserve"> from local high schools, community colleges, and universities</w:t>
      </w:r>
      <w:r w:rsidR="00E4307D">
        <w:rPr>
          <w:rFonts w:ascii="TimesNewRomanPSMT" w:eastAsia="Calibri" w:hAnsi="TimesNewRomanPSMT" w:cs="TimesNewRomanPSMT"/>
        </w:rPr>
        <w:t>.</w:t>
      </w:r>
      <w:r w:rsidR="001B1AEF">
        <w:rPr>
          <w:rFonts w:ascii="TimesNewRomanPSMT" w:eastAsia="Calibri" w:hAnsi="TimesNewRomanPSMT" w:cs="TimesNewRomanPSMT"/>
        </w:rPr>
        <w:t xml:space="preserve"> </w:t>
      </w:r>
      <w:r w:rsidR="00E4307D">
        <w:rPr>
          <w:rFonts w:ascii="TimesNewRomanPSMT" w:eastAsia="Calibri" w:hAnsi="TimesNewRomanPSMT" w:cs="TimesNewRomanPSMT"/>
        </w:rPr>
        <w:t xml:space="preserve"> </w:t>
      </w:r>
    </w:p>
    <w:p w14:paraId="49586F4D" w14:textId="77777777" w:rsidR="009B258F" w:rsidRPr="00441074" w:rsidRDefault="009B258F" w:rsidP="000B5502">
      <w:pPr>
        <w:autoSpaceDE w:val="0"/>
        <w:autoSpaceDN w:val="0"/>
        <w:adjustRightInd w:val="0"/>
        <w:ind w:firstLine="720"/>
        <w:rPr>
          <w:rFonts w:ascii="TimesNewRomanPS-BoldItalicMT" w:eastAsia="Calibri" w:hAnsi="TimesNewRomanPS-BoldItalicMT" w:cs="TimesNewRomanPS-BoldItalicMT"/>
          <w:b/>
          <w:bCs/>
          <w:iCs/>
        </w:rPr>
      </w:pPr>
      <w:bookmarkStart w:id="37" w:name="_GoBack"/>
      <w:bookmarkEnd w:id="37"/>
    </w:p>
    <w:p w14:paraId="60B2B829" w14:textId="77777777" w:rsidR="00EB58E9" w:rsidRPr="00441074" w:rsidRDefault="005B7C50" w:rsidP="00870947">
      <w:pPr>
        <w:rPr>
          <w:rFonts w:asciiTheme="minorHAnsi" w:eastAsia="Calibri" w:hAnsiTheme="minorHAnsi" w:cs="TimesNewRomanPS-BoldItalicMT"/>
          <w:b/>
          <w:bCs/>
          <w:iCs/>
        </w:rPr>
      </w:pPr>
      <w:r>
        <w:rPr>
          <w:rFonts w:asciiTheme="minorHAnsi" w:eastAsia="Calibri" w:hAnsiTheme="minorHAnsi" w:cs="TimesNewRomanPS-BoldItalicMT"/>
          <w:b/>
          <w:bCs/>
          <w:iCs/>
        </w:rPr>
        <w:t>Budget</w:t>
      </w:r>
    </w:p>
    <w:p w14:paraId="4C611C14" w14:textId="49E9BAB9" w:rsidR="00953F39" w:rsidRPr="00BE14B0" w:rsidRDefault="00953F39" w:rsidP="00953F39">
      <w:pPr>
        <w:autoSpaceDE w:val="0"/>
        <w:autoSpaceDN w:val="0"/>
        <w:adjustRightInd w:val="0"/>
        <w:jc w:val="both"/>
        <w:rPr>
          <w:rFonts w:ascii="TimesNewRomanPS-BoldItalicMT" w:eastAsia="Calibri" w:hAnsi="TimesNewRomanPS-BoldItalicMT" w:cs="TimesNewRomanPS-BoldItalicMT"/>
          <w:bCs/>
          <w:iCs/>
        </w:rPr>
      </w:pPr>
      <w:r>
        <w:rPr>
          <w:rFonts w:ascii="TimesNewRomanPS-BoldItalicMT" w:eastAsia="Calibri" w:hAnsi="TimesNewRomanPS-BoldItalicMT" w:cs="TimesNewRomanPS-BoldItalicMT"/>
          <w:bCs/>
          <w:iCs/>
        </w:rPr>
        <w:t>O</w:t>
      </w:r>
      <w:r w:rsidRPr="00BE14B0">
        <w:rPr>
          <w:rFonts w:ascii="TimesNewRomanPS-BoldItalicMT" w:eastAsia="Calibri" w:hAnsi="TimesNewRomanPS-BoldItalicMT" w:cs="TimesNewRomanPS-BoldItalicMT"/>
          <w:bCs/>
          <w:iCs/>
        </w:rPr>
        <w:t>ur total federal budget</w:t>
      </w:r>
      <w:r w:rsidR="00A214DB">
        <w:rPr>
          <w:rFonts w:ascii="TimesNewRomanPS-BoldItalicMT" w:eastAsia="Calibri" w:hAnsi="TimesNewRomanPS-BoldItalicMT" w:cs="TimesNewRomanPS-BoldItalicMT"/>
          <w:bCs/>
          <w:iCs/>
        </w:rPr>
        <w:t xml:space="preserve"> is $1.534</w:t>
      </w:r>
      <w:r w:rsidRPr="00BE14B0">
        <w:rPr>
          <w:rFonts w:ascii="TimesNewRomanPS-BoldItalicMT" w:eastAsia="Calibri" w:hAnsi="TimesNewRomanPS-BoldItalicMT" w:cs="TimesNewRomanPS-BoldItalicMT"/>
          <w:bCs/>
          <w:iCs/>
        </w:rPr>
        <w:t xml:space="preserve"> million. </w:t>
      </w:r>
      <w:r w:rsidR="000C161C">
        <w:rPr>
          <w:rFonts w:ascii="TimesNewRomanPS-BoldItalicMT" w:eastAsia="Calibri" w:hAnsi="TimesNewRomanPS-BoldItalicMT" w:cs="TimesNewRomanPS-BoldItalicMT"/>
          <w:bCs/>
          <w:iCs/>
        </w:rPr>
        <w:t>The FY</w:t>
      </w:r>
      <w:r w:rsidR="000C161C" w:rsidRPr="00BE14B0">
        <w:rPr>
          <w:rFonts w:ascii="TimesNewRomanPS-BoldItalicMT" w:eastAsia="Calibri" w:hAnsi="TimesNewRomanPS-BoldItalicMT" w:cs="TimesNewRomanPS-BoldItalicMT"/>
          <w:bCs/>
          <w:iCs/>
        </w:rPr>
        <w:t xml:space="preserve"> </w:t>
      </w:r>
      <w:r w:rsidR="000C161C">
        <w:rPr>
          <w:rFonts w:ascii="TimesNewRomanPS-BoldItalicMT" w:eastAsia="Calibri" w:hAnsi="TimesNewRomanPS-BoldItalicMT" w:cs="TimesNewRomanPS-BoldItalicMT"/>
          <w:bCs/>
          <w:iCs/>
        </w:rPr>
        <w:t>2019 net to unit budget</w:t>
      </w:r>
      <w:r w:rsidR="000C161C" w:rsidRPr="00BE14B0">
        <w:rPr>
          <w:rFonts w:ascii="TimesNewRomanPS-BoldItalicMT" w:eastAsia="Calibri" w:hAnsi="TimesNewRomanPS-BoldItalicMT" w:cs="TimesNewRomanPS-BoldItalicMT"/>
          <w:bCs/>
          <w:iCs/>
        </w:rPr>
        <w:t xml:space="preserve"> </w:t>
      </w:r>
      <w:r w:rsidR="000C161C">
        <w:rPr>
          <w:rFonts w:ascii="TimesNewRomanPS-BoldItalicMT" w:eastAsia="Calibri" w:hAnsi="TimesNewRomanPS-BoldItalicMT" w:cs="TimesNewRomanPS-BoldItalicMT"/>
          <w:bCs/>
          <w:iCs/>
        </w:rPr>
        <w:t>has remained level at about $1.3 million since 2005. Our federally supported staff had a peak of 17 FTE in 2005</w:t>
      </w:r>
      <w:r w:rsidR="000C161C" w:rsidRPr="000C161C">
        <w:rPr>
          <w:rFonts w:ascii="TimesNewRomanPS-BoldItalicMT" w:eastAsia="Calibri" w:hAnsi="TimesNewRomanPS-BoldItalicMT" w:cs="TimesNewRomanPS-BoldItalicMT"/>
          <w:bCs/>
          <w:iCs/>
        </w:rPr>
        <w:t xml:space="preserve"> </w:t>
      </w:r>
      <w:r w:rsidR="000C161C">
        <w:rPr>
          <w:rFonts w:ascii="TimesNewRomanPS-BoldItalicMT" w:eastAsia="Calibri" w:hAnsi="TimesNewRomanPS-BoldItalicMT" w:cs="TimesNewRomanPS-BoldItalicMT"/>
          <w:bCs/>
          <w:iCs/>
        </w:rPr>
        <w:t xml:space="preserve">but has been declining since then to 11.48 FTE for FY 2020. </w:t>
      </w:r>
      <w:r w:rsidR="000D37B3">
        <w:rPr>
          <w:rFonts w:ascii="TimesNewRomanPS-BoldItalicMT" w:eastAsia="Calibri" w:hAnsi="TimesNewRomanPS-BoldItalicMT" w:cs="TimesNewRomanPS-BoldItalicMT"/>
          <w:bCs/>
          <w:iCs/>
        </w:rPr>
        <w:t>Each</w:t>
      </w:r>
      <w:r>
        <w:rPr>
          <w:rFonts w:ascii="TimesNewRomanPS-BoldItalicMT" w:eastAsia="Calibri" w:hAnsi="TimesNewRomanPS-BoldItalicMT" w:cs="TimesNewRomanPS-BoldItalicMT"/>
          <w:bCs/>
          <w:iCs/>
        </w:rPr>
        <w:t xml:space="preserve"> year o</w:t>
      </w:r>
      <w:r w:rsidRPr="00BE14B0">
        <w:rPr>
          <w:rFonts w:ascii="TimesNewRomanPS-BoldItalicMT" w:eastAsia="Calibri" w:hAnsi="TimesNewRomanPS-BoldItalicMT" w:cs="TimesNewRomanPS-BoldItalicMT"/>
          <w:bCs/>
          <w:iCs/>
        </w:rPr>
        <w:t>ur scientific staff obtain</w:t>
      </w:r>
      <w:r w:rsidR="000D37B3">
        <w:rPr>
          <w:rFonts w:ascii="TimesNewRomanPS-BoldItalicMT" w:eastAsia="Calibri" w:hAnsi="TimesNewRomanPS-BoldItalicMT" w:cs="TimesNewRomanPS-BoldItalicMT"/>
          <w:bCs/>
          <w:iCs/>
        </w:rPr>
        <w:t>s</w:t>
      </w:r>
      <w:r w:rsidRPr="00BE14B0">
        <w:rPr>
          <w:rFonts w:ascii="TimesNewRomanPS-BoldItalicMT" w:eastAsia="Calibri" w:hAnsi="TimesNewRomanPS-BoldItalicMT" w:cs="TimesNewRomanPS-BoldItalicMT"/>
          <w:bCs/>
          <w:iCs/>
        </w:rPr>
        <w:t xml:space="preserve"> </w:t>
      </w:r>
      <w:r w:rsidR="006C6444">
        <w:rPr>
          <w:rFonts w:ascii="TimesNewRomanPS-BoldItalicMT" w:eastAsia="Calibri" w:hAnsi="TimesNewRomanPS-BoldItalicMT" w:cs="TimesNewRomanPS-BoldItalicMT"/>
          <w:bCs/>
          <w:iCs/>
        </w:rPr>
        <w:t>extramural</w:t>
      </w:r>
      <w:r w:rsidRPr="00BE14B0">
        <w:rPr>
          <w:rFonts w:ascii="TimesNewRomanPS-BoldItalicMT" w:eastAsia="Calibri" w:hAnsi="TimesNewRomanPS-BoldItalicMT" w:cs="TimesNewRomanPS-BoldItalicMT"/>
          <w:bCs/>
          <w:iCs/>
        </w:rPr>
        <w:t xml:space="preserve"> funding</w:t>
      </w:r>
      <w:r w:rsidR="006C6444">
        <w:rPr>
          <w:rFonts w:ascii="TimesNewRomanPS-BoldItalicMT" w:eastAsia="Calibri" w:hAnsi="TimesNewRomanPS-BoldItalicMT" w:cs="TimesNewRomanPS-BoldItalicMT"/>
          <w:bCs/>
          <w:iCs/>
        </w:rPr>
        <w:t xml:space="preserve"> of</w:t>
      </w:r>
      <w:r>
        <w:rPr>
          <w:rFonts w:ascii="TimesNewRomanPS-BoldItalicMT" w:eastAsia="Calibri" w:hAnsi="TimesNewRomanPS-BoldItalicMT" w:cs="TimesNewRomanPS-BoldItalicMT"/>
          <w:bCs/>
          <w:iCs/>
        </w:rPr>
        <w:t xml:space="preserve"> </w:t>
      </w:r>
      <w:r w:rsidR="000C161C">
        <w:rPr>
          <w:rFonts w:ascii="TimesNewRomanPS-BoldItalicMT" w:eastAsia="Calibri" w:hAnsi="TimesNewRomanPS-BoldItalicMT" w:cs="TimesNewRomanPS-BoldItalicMT"/>
          <w:bCs/>
          <w:iCs/>
        </w:rPr>
        <w:t xml:space="preserve">$200 to $300 K </w:t>
      </w:r>
      <w:r w:rsidRPr="00BE14B0">
        <w:rPr>
          <w:rFonts w:ascii="TimesNewRomanPS-BoldItalicMT" w:eastAsia="Calibri" w:hAnsi="TimesNewRomanPS-BoldItalicMT" w:cs="TimesNewRomanPS-BoldItalicMT"/>
          <w:bCs/>
          <w:iCs/>
        </w:rPr>
        <w:t>from a wide variety of research granting opportunities</w:t>
      </w:r>
      <w:r>
        <w:rPr>
          <w:rFonts w:ascii="TimesNewRomanPS-BoldItalicMT" w:eastAsia="Calibri" w:hAnsi="TimesNewRomanPS-BoldItalicMT" w:cs="TimesNewRomanPS-BoldItalicMT"/>
          <w:bCs/>
          <w:iCs/>
        </w:rPr>
        <w:t xml:space="preserve"> to supplement our base federal funds</w:t>
      </w:r>
      <w:r w:rsidRPr="00BE14B0">
        <w:rPr>
          <w:rFonts w:ascii="TimesNewRomanPS-BoldItalicMT" w:eastAsia="Calibri" w:hAnsi="TimesNewRomanPS-BoldItalicMT" w:cs="TimesNewRomanPS-BoldItalicMT"/>
          <w:bCs/>
          <w:iCs/>
        </w:rPr>
        <w:t xml:space="preserve">. </w:t>
      </w:r>
      <w:r>
        <w:rPr>
          <w:rFonts w:ascii="TimesNewRomanPS-BoldItalicMT" w:eastAsia="Calibri" w:hAnsi="TimesNewRomanPS-BoldItalicMT" w:cs="TimesNewRomanPS-BoldItalicMT"/>
          <w:bCs/>
          <w:iCs/>
        </w:rPr>
        <w:t xml:space="preserve">Our scientists have been successful </w:t>
      </w:r>
      <w:r w:rsidR="00553892">
        <w:rPr>
          <w:rFonts w:ascii="TimesNewRomanPS-BoldItalicMT" w:eastAsia="Calibri" w:hAnsi="TimesNewRomanPS-BoldItalicMT" w:cs="TimesNewRomanPS-BoldItalicMT"/>
          <w:bCs/>
          <w:iCs/>
        </w:rPr>
        <w:t>in</w:t>
      </w:r>
      <w:r>
        <w:rPr>
          <w:rFonts w:ascii="TimesNewRomanPS-BoldItalicMT" w:eastAsia="Calibri" w:hAnsi="TimesNewRomanPS-BoldItalicMT" w:cs="TimesNewRomanPS-BoldItalicMT"/>
          <w:bCs/>
          <w:iCs/>
        </w:rPr>
        <w:t xml:space="preserve"> obtaining</w:t>
      </w:r>
      <w:r w:rsidR="006C6444">
        <w:rPr>
          <w:rFonts w:ascii="TimesNewRomanPS-BoldItalicMT" w:eastAsia="Calibri" w:hAnsi="TimesNewRomanPS-BoldItalicMT" w:cs="TimesNewRomanPS-BoldItalicMT"/>
          <w:bCs/>
          <w:iCs/>
        </w:rPr>
        <w:t xml:space="preserve"> federal agriculture</w:t>
      </w:r>
      <w:r>
        <w:rPr>
          <w:rFonts w:ascii="TimesNewRomanPS-BoldItalicMT" w:eastAsia="Calibri" w:hAnsi="TimesNewRomanPS-BoldItalicMT" w:cs="TimesNewRomanPS-BoldItalicMT"/>
          <w:bCs/>
          <w:iCs/>
        </w:rPr>
        <w:t xml:space="preserve"> grants </w:t>
      </w:r>
      <w:r w:rsidR="006C6444">
        <w:rPr>
          <w:rFonts w:ascii="TimesNewRomanPS-BoldItalicMT" w:eastAsia="Calibri" w:hAnsi="TimesNewRomanPS-BoldItalicMT" w:cs="TimesNewRomanPS-BoldItalicMT"/>
          <w:bCs/>
          <w:iCs/>
        </w:rPr>
        <w:t>as well as</w:t>
      </w:r>
      <w:r w:rsidR="00553892">
        <w:rPr>
          <w:rFonts w:ascii="TimesNewRomanPS-BoldItalicMT" w:eastAsia="Calibri" w:hAnsi="TimesNewRomanPS-BoldItalicMT" w:cs="TimesNewRomanPS-BoldItalicMT"/>
          <w:bCs/>
          <w:iCs/>
        </w:rPr>
        <w:t xml:space="preserve"> those from</w:t>
      </w:r>
      <w:r>
        <w:rPr>
          <w:rFonts w:ascii="TimesNewRomanPS-BoldItalicMT" w:eastAsia="Calibri" w:hAnsi="TimesNewRomanPS-BoldItalicMT" w:cs="TimesNewRomanPS-BoldItalicMT"/>
          <w:bCs/>
          <w:iCs/>
        </w:rPr>
        <w:t xml:space="preserve"> commodity commissions and research consortium funding. </w:t>
      </w:r>
      <w:r w:rsidR="006C6444">
        <w:rPr>
          <w:rFonts w:ascii="TimesNewRomanPS-BoldItalicMT" w:eastAsia="Calibri" w:hAnsi="TimesNewRomanPS-BoldItalicMT" w:cs="TimesNewRomanPS-BoldItalicMT"/>
          <w:bCs/>
          <w:iCs/>
        </w:rPr>
        <w:t>Our location a</w:t>
      </w:r>
      <w:r w:rsidR="000D37B3">
        <w:rPr>
          <w:rFonts w:ascii="TimesNewRomanPS-BoldItalicMT" w:eastAsia="Calibri" w:hAnsi="TimesNewRomanPS-BoldItalicMT" w:cs="TimesNewRomanPS-BoldItalicMT"/>
          <w:bCs/>
          <w:iCs/>
        </w:rPr>
        <w:t xml:space="preserve">dministrative costs </w:t>
      </w:r>
      <w:r w:rsidR="000C161C">
        <w:rPr>
          <w:rFonts w:ascii="TimesNewRomanPS-BoldItalicMT" w:eastAsia="Calibri" w:hAnsi="TimesNewRomanPS-BoldItalicMT" w:cs="TimesNewRomanPS-BoldItalicMT"/>
          <w:bCs/>
          <w:iCs/>
        </w:rPr>
        <w:t xml:space="preserve">(IRC) </w:t>
      </w:r>
      <w:r w:rsidR="006C6444">
        <w:rPr>
          <w:rFonts w:ascii="TimesNewRomanPS-BoldItalicMT" w:eastAsia="Calibri" w:hAnsi="TimesNewRomanPS-BoldItalicMT" w:cs="TimesNewRomanPS-BoldItalicMT"/>
          <w:bCs/>
          <w:iCs/>
        </w:rPr>
        <w:t xml:space="preserve">are </w:t>
      </w:r>
      <w:r w:rsidR="000C161C">
        <w:rPr>
          <w:rFonts w:ascii="TimesNewRomanPS-BoldItalicMT" w:eastAsia="Calibri" w:hAnsi="TimesNewRomanPS-BoldItalicMT" w:cs="TimesNewRomanPS-BoldItalicMT"/>
          <w:bCs/>
          <w:iCs/>
        </w:rPr>
        <w:t>14.4</w:t>
      </w:r>
      <w:r>
        <w:rPr>
          <w:rFonts w:ascii="TimesNewRomanPS-BoldItalicMT" w:eastAsia="Calibri" w:hAnsi="TimesNewRomanPS-BoldItalicMT" w:cs="TimesNewRomanPS-BoldItalicMT"/>
          <w:bCs/>
          <w:iCs/>
        </w:rPr>
        <w:t xml:space="preserve"> %.</w:t>
      </w:r>
    </w:p>
    <w:p w14:paraId="69411837" w14:textId="77777777" w:rsidR="00BD0E38" w:rsidRPr="002A34C3" w:rsidRDefault="00BD0E38" w:rsidP="00EB58E9">
      <w:pPr>
        <w:autoSpaceDE w:val="0"/>
        <w:autoSpaceDN w:val="0"/>
        <w:adjustRightInd w:val="0"/>
        <w:jc w:val="both"/>
        <w:rPr>
          <w:rFonts w:ascii="TimesNewRomanPS-BoldItalicMT" w:eastAsia="Calibri" w:hAnsi="TimesNewRomanPS-BoldItalicMT" w:cs="TimesNewRomanPS-BoldItalicMT"/>
          <w:bCs/>
          <w:iCs/>
          <w:highlight w:val="yellow"/>
        </w:rPr>
      </w:pPr>
    </w:p>
    <w:p w14:paraId="014AF151" w14:textId="77777777" w:rsidR="00A34E5C" w:rsidRPr="002A34C3" w:rsidRDefault="00300D77" w:rsidP="00EB58E9">
      <w:pPr>
        <w:autoSpaceDE w:val="0"/>
        <w:autoSpaceDN w:val="0"/>
        <w:adjustRightInd w:val="0"/>
        <w:jc w:val="both"/>
        <w:rPr>
          <w:rFonts w:ascii="TimesNewRomanPS-BoldItalicMT" w:eastAsia="Calibri" w:hAnsi="TimesNewRomanPS-BoldItalicMT" w:cs="TimesNewRomanPS-BoldItalicMT"/>
          <w:b/>
          <w:bCs/>
          <w:iCs/>
          <w:highlight w:val="yellow"/>
        </w:rPr>
      </w:pPr>
      <w:r w:rsidRPr="005B7C50">
        <w:rPr>
          <w:rFonts w:ascii="TimesNewRomanPS-BoldItalicMT" w:eastAsia="Calibri" w:hAnsi="TimesNewRomanPS-BoldItalicMT" w:cs="TimesNewRomanPS-BoldItalicMT"/>
          <w:b/>
          <w:bCs/>
          <w:iCs/>
        </w:rPr>
        <w:t>Budget History</w:t>
      </w:r>
    </w:p>
    <w:p w14:paraId="33186327" w14:textId="77777777" w:rsidR="002F4A24" w:rsidRPr="002A34C3" w:rsidRDefault="002F4A24" w:rsidP="00EB58E9">
      <w:pPr>
        <w:autoSpaceDE w:val="0"/>
        <w:autoSpaceDN w:val="0"/>
        <w:adjustRightInd w:val="0"/>
        <w:jc w:val="both"/>
        <w:rPr>
          <w:rFonts w:ascii="TimesNewRomanPS-BoldItalicMT" w:eastAsia="Calibri" w:hAnsi="TimesNewRomanPS-BoldItalicMT" w:cs="TimesNewRomanPS-BoldItalicMT"/>
          <w:b/>
          <w:bCs/>
          <w:iCs/>
          <w:highlight w:val="yellow"/>
        </w:rPr>
      </w:pPr>
    </w:p>
    <w:p w14:paraId="49A0A7E2" w14:textId="577F6341" w:rsidR="00A34E5C" w:rsidRPr="002A34C3" w:rsidRDefault="006C6444" w:rsidP="00EB58E9">
      <w:pPr>
        <w:autoSpaceDE w:val="0"/>
        <w:autoSpaceDN w:val="0"/>
        <w:adjustRightInd w:val="0"/>
        <w:jc w:val="both"/>
        <w:rPr>
          <w:rFonts w:ascii="TimesNewRomanPS-BoldItalicMT" w:eastAsia="Calibri" w:hAnsi="TimesNewRomanPS-BoldItalicMT" w:cs="TimesNewRomanPS-BoldItalicMT"/>
          <w:bCs/>
          <w:iCs/>
          <w:highlight w:val="yellow"/>
        </w:rPr>
      </w:pPr>
      <w:r>
        <w:rPr>
          <w:noProof/>
        </w:rPr>
        <w:drawing>
          <wp:inline distT="0" distB="0" distL="0" distR="0" wp14:anchorId="4D0F8CCE" wp14:editId="2F6E4674">
            <wp:extent cx="6126480" cy="2465705"/>
            <wp:effectExtent l="0" t="0" r="7620" b="107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28D92F" w14:textId="030A5462" w:rsidR="00F92602" w:rsidRDefault="00F92602" w:rsidP="00300D77">
      <w:pPr>
        <w:autoSpaceDE w:val="0"/>
        <w:autoSpaceDN w:val="0"/>
        <w:adjustRightInd w:val="0"/>
        <w:jc w:val="both"/>
        <w:rPr>
          <w:rFonts w:ascii="TimesNewRomanPS-BoldItalicMT" w:eastAsia="Calibri" w:hAnsi="TimesNewRomanPS-BoldItalicMT" w:cs="TimesNewRomanPS-BoldItalicMT"/>
          <w:b/>
          <w:bCs/>
          <w:iCs/>
        </w:rPr>
      </w:pPr>
    </w:p>
    <w:p w14:paraId="6FD6C144" w14:textId="78D29B4C" w:rsidR="00300D77" w:rsidRPr="005B7C50" w:rsidRDefault="005B7C50" w:rsidP="00300D77">
      <w:pPr>
        <w:autoSpaceDE w:val="0"/>
        <w:autoSpaceDN w:val="0"/>
        <w:adjustRightInd w:val="0"/>
        <w:jc w:val="both"/>
        <w:rPr>
          <w:rFonts w:ascii="TimesNewRomanPS-BoldItalicMT" w:eastAsia="Calibri" w:hAnsi="TimesNewRomanPS-BoldItalicMT" w:cs="TimesNewRomanPS-BoldItalicMT"/>
          <w:b/>
          <w:bCs/>
          <w:iCs/>
        </w:rPr>
      </w:pPr>
      <w:r w:rsidRPr="005B7C50">
        <w:rPr>
          <w:rFonts w:ascii="TimesNewRomanPS-BoldItalicMT" w:eastAsia="Calibri" w:hAnsi="TimesNewRomanPS-BoldItalicMT" w:cs="TimesNewRomanPS-BoldItalicMT"/>
          <w:b/>
          <w:bCs/>
          <w:iCs/>
        </w:rPr>
        <w:t>Employee</w:t>
      </w:r>
      <w:r w:rsidR="00300D77" w:rsidRPr="005B7C50">
        <w:rPr>
          <w:rFonts w:ascii="TimesNewRomanPS-BoldItalicMT" w:eastAsia="Calibri" w:hAnsi="TimesNewRomanPS-BoldItalicMT" w:cs="TimesNewRomanPS-BoldItalicMT"/>
          <w:b/>
          <w:bCs/>
          <w:iCs/>
        </w:rPr>
        <w:t xml:space="preserve"> </w:t>
      </w:r>
      <w:r w:rsidRPr="005B7C50">
        <w:rPr>
          <w:rFonts w:ascii="TimesNewRomanPS-BoldItalicMT" w:eastAsia="Calibri" w:hAnsi="TimesNewRomanPS-BoldItalicMT" w:cs="TimesNewRomanPS-BoldItalicMT"/>
          <w:b/>
          <w:bCs/>
          <w:iCs/>
        </w:rPr>
        <w:t>Summary</w:t>
      </w:r>
    </w:p>
    <w:p w14:paraId="1CC153C1" w14:textId="77777777" w:rsidR="002F4A24" w:rsidRPr="002A34C3" w:rsidRDefault="002F4A24" w:rsidP="00300D77">
      <w:pPr>
        <w:autoSpaceDE w:val="0"/>
        <w:autoSpaceDN w:val="0"/>
        <w:adjustRightInd w:val="0"/>
        <w:jc w:val="both"/>
        <w:rPr>
          <w:rFonts w:ascii="TimesNewRomanPS-BoldItalicMT" w:eastAsia="Calibri" w:hAnsi="TimesNewRomanPS-BoldItalicMT" w:cs="TimesNewRomanPS-BoldItalicMT"/>
          <w:b/>
          <w:bCs/>
          <w:iCs/>
          <w:highlight w:val="yellow"/>
        </w:rPr>
      </w:pPr>
    </w:p>
    <w:p w14:paraId="0FC646DF" w14:textId="19872E02" w:rsidR="00F13DD0" w:rsidRDefault="006C6444" w:rsidP="00F13DD0">
      <w:pPr>
        <w:autoSpaceDE w:val="0"/>
        <w:autoSpaceDN w:val="0"/>
        <w:adjustRightInd w:val="0"/>
        <w:jc w:val="both"/>
        <w:rPr>
          <w:rFonts w:ascii="TimesNewRomanPS-BoldItalicMT" w:eastAsia="Calibri" w:hAnsi="TimesNewRomanPS-BoldItalicMT" w:cs="TimesNewRomanPS-BoldItalicMT"/>
          <w:bCs/>
          <w:iCs/>
        </w:rPr>
      </w:pPr>
      <w:r>
        <w:rPr>
          <w:noProof/>
        </w:rPr>
        <w:lastRenderedPageBreak/>
        <w:drawing>
          <wp:inline distT="0" distB="0" distL="0" distR="0" wp14:anchorId="71FCC09D" wp14:editId="56F8F19F">
            <wp:extent cx="6178550" cy="1974850"/>
            <wp:effectExtent l="0" t="0" r="12700" b="63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C3479E" w14:textId="77777777" w:rsidR="00D850BA" w:rsidRDefault="00D850BA" w:rsidP="00F13DD0">
      <w:pPr>
        <w:autoSpaceDE w:val="0"/>
        <w:autoSpaceDN w:val="0"/>
        <w:adjustRightInd w:val="0"/>
        <w:jc w:val="both"/>
        <w:rPr>
          <w:rStyle w:val="BalloonTextChar"/>
          <w:rFonts w:asciiTheme="minorHAnsi" w:hAnsiTheme="minorHAnsi" w:cs="Times New Roman"/>
          <w:b/>
          <w:color w:val="1F497D" w:themeColor="text2"/>
          <w:sz w:val="28"/>
          <w:szCs w:val="24"/>
        </w:rPr>
      </w:pPr>
    </w:p>
    <w:p w14:paraId="457DF365" w14:textId="637A0536" w:rsidR="00B1627E" w:rsidRPr="00F13DD0" w:rsidRDefault="00B1627E" w:rsidP="00F13DD0">
      <w:pPr>
        <w:autoSpaceDE w:val="0"/>
        <w:autoSpaceDN w:val="0"/>
        <w:adjustRightInd w:val="0"/>
        <w:jc w:val="both"/>
        <w:rPr>
          <w:rStyle w:val="BalloonTextChar"/>
          <w:rFonts w:ascii="TimesNewRomanPS-BoldItalicMT" w:eastAsia="Calibri" w:hAnsi="TimesNewRomanPS-BoldItalicMT" w:cs="TimesNewRomanPS-BoldItalicMT"/>
          <w:bCs/>
          <w:iCs/>
          <w:sz w:val="24"/>
          <w:szCs w:val="24"/>
          <w:highlight w:val="yellow"/>
        </w:rPr>
      </w:pPr>
      <w:r w:rsidRPr="0092581D">
        <w:rPr>
          <w:rStyle w:val="BalloonTextChar"/>
          <w:rFonts w:asciiTheme="minorHAnsi" w:hAnsiTheme="minorHAnsi" w:cs="Times New Roman"/>
          <w:b/>
          <w:color w:val="1F497D" w:themeColor="text2"/>
          <w:sz w:val="28"/>
          <w:szCs w:val="24"/>
        </w:rPr>
        <w:t>Facilities</w:t>
      </w:r>
      <w:r w:rsidRPr="0092581D">
        <w:rPr>
          <w:rStyle w:val="BalloonTextChar"/>
          <w:rFonts w:asciiTheme="minorHAnsi" w:hAnsiTheme="minorHAnsi" w:cs="Times New Roman"/>
          <w:b/>
          <w:sz w:val="28"/>
          <w:szCs w:val="24"/>
        </w:rPr>
        <w:t xml:space="preserve">  </w:t>
      </w:r>
    </w:p>
    <w:p w14:paraId="35A8EAAF" w14:textId="46BE027F" w:rsidR="006A301F" w:rsidRPr="0092581D" w:rsidRDefault="00A214DB" w:rsidP="00B1627E">
      <w:pPr>
        <w:jc w:val="both"/>
        <w:rPr>
          <w:color w:val="000000"/>
        </w:rPr>
      </w:pPr>
      <w:r>
        <w:rPr>
          <w:color w:val="000000"/>
        </w:rPr>
        <w:t xml:space="preserve">Our boiler sprung leaks </w:t>
      </w:r>
      <w:r w:rsidR="00553892">
        <w:rPr>
          <w:color w:val="000000"/>
        </w:rPr>
        <w:t xml:space="preserve">in the summer </w:t>
      </w:r>
      <w:r>
        <w:rPr>
          <w:color w:val="000000"/>
        </w:rPr>
        <w:t>and was replaced</w:t>
      </w:r>
      <w:r w:rsidR="00553892">
        <w:rPr>
          <w:color w:val="000000"/>
        </w:rPr>
        <w:t xml:space="preserve"> in November</w:t>
      </w:r>
      <w:r>
        <w:rPr>
          <w:color w:val="000000"/>
        </w:rPr>
        <w:t>. Electrical circuits throughout the building complex</w:t>
      </w:r>
      <w:r w:rsidR="00295FF4">
        <w:rPr>
          <w:color w:val="000000"/>
        </w:rPr>
        <w:t>, particularly in the greenhouses and screenhouses,</w:t>
      </w:r>
      <w:r>
        <w:rPr>
          <w:color w:val="000000"/>
        </w:rPr>
        <w:t xml:space="preserve"> were improved with fault protection. </w:t>
      </w:r>
      <w:r w:rsidR="000C0C57">
        <w:rPr>
          <w:color w:val="000000"/>
        </w:rPr>
        <w:t>The</w:t>
      </w:r>
      <w:r w:rsidR="000D37B3">
        <w:rPr>
          <w:color w:val="000000"/>
        </w:rPr>
        <w:t xml:space="preserve"> potting area </w:t>
      </w:r>
      <w:r w:rsidR="000C0C57">
        <w:rPr>
          <w:color w:val="000000"/>
        </w:rPr>
        <w:t xml:space="preserve">was moved </w:t>
      </w:r>
      <w:r w:rsidR="006A301F">
        <w:rPr>
          <w:color w:val="000000"/>
        </w:rPr>
        <w:t xml:space="preserve">from the headhouse </w:t>
      </w:r>
      <w:r w:rsidR="000D37B3">
        <w:rPr>
          <w:color w:val="000000"/>
        </w:rPr>
        <w:t xml:space="preserve">to outdoors under a roof. This </w:t>
      </w:r>
      <w:r w:rsidR="001D3B72">
        <w:rPr>
          <w:color w:val="000000"/>
        </w:rPr>
        <w:t xml:space="preserve">reduces the particulates that could potentially be airborne in the headhouse. </w:t>
      </w:r>
      <w:r>
        <w:rPr>
          <w:color w:val="000000"/>
        </w:rPr>
        <w:t xml:space="preserve">Algae built up in our greenhouses and on the outsides of the headhouse and on the concrete screenhouse walkway.  </w:t>
      </w:r>
      <w:r w:rsidR="001D3B72">
        <w:rPr>
          <w:color w:val="000000"/>
        </w:rPr>
        <w:t xml:space="preserve">Pressure washing of our facilities was arranged through a local contractor. </w:t>
      </w:r>
      <w:r w:rsidR="006A301F">
        <w:rPr>
          <w:color w:val="000000"/>
        </w:rPr>
        <w:t>A temporary growing area, SH-11</w:t>
      </w:r>
      <w:r>
        <w:rPr>
          <w:color w:val="000000"/>
        </w:rPr>
        <w:t>, remains</w:t>
      </w:r>
      <w:r w:rsidR="006A301F">
        <w:rPr>
          <w:color w:val="000000"/>
        </w:rPr>
        <w:t xml:space="preserve"> under construction next to SH-07. This will provide space for </w:t>
      </w:r>
      <w:r w:rsidR="006A301F" w:rsidRPr="00A214DB">
        <w:rPr>
          <w:i/>
          <w:color w:val="000000"/>
        </w:rPr>
        <w:t>Vaccinium</w:t>
      </w:r>
      <w:r w:rsidR="006A301F">
        <w:rPr>
          <w:color w:val="000000"/>
        </w:rPr>
        <w:t xml:space="preserve"> </w:t>
      </w:r>
      <w:r w:rsidR="00765658">
        <w:rPr>
          <w:color w:val="000000"/>
        </w:rPr>
        <w:t xml:space="preserve">which are presently over-running the greenhouses. </w:t>
      </w:r>
    </w:p>
    <w:p w14:paraId="332174E2" w14:textId="1E7AA42A" w:rsidR="00B1627E" w:rsidRDefault="00B1627E" w:rsidP="00B1627E">
      <w:pPr>
        <w:spacing w:line="276" w:lineRule="auto"/>
        <w:rPr>
          <w:b/>
        </w:rPr>
      </w:pPr>
    </w:p>
    <w:p w14:paraId="61F89B6C" w14:textId="284BCF49" w:rsidR="00115C84" w:rsidRDefault="00115C84" w:rsidP="00B1627E">
      <w:pPr>
        <w:spacing w:line="276" w:lineRule="auto"/>
        <w:rPr>
          <w:b/>
        </w:rPr>
      </w:pPr>
      <w:r>
        <w:rPr>
          <w:b/>
        </w:rPr>
        <w:t>BIG NEWS:</w:t>
      </w:r>
    </w:p>
    <w:p w14:paraId="7F5BDC29" w14:textId="77777777" w:rsidR="00537521" w:rsidRDefault="00537521" w:rsidP="00B1627E">
      <w:pPr>
        <w:spacing w:line="276" w:lineRule="auto"/>
        <w:rPr>
          <w:b/>
        </w:rPr>
      </w:pPr>
    </w:p>
    <w:p w14:paraId="56F8BEA6" w14:textId="3DDF84A4" w:rsidR="00A1126E" w:rsidRDefault="00553892" w:rsidP="00792A3D">
      <w:pPr>
        <w:jc w:val="both"/>
        <w:rPr>
          <w:rStyle w:val="BalloonTextChar"/>
          <w:rFonts w:ascii="Times New Roman" w:hAnsi="Times New Roman" w:cs="Times New Roman"/>
          <w:color w:val="000000" w:themeColor="text1"/>
          <w:sz w:val="24"/>
          <w:szCs w:val="24"/>
        </w:rPr>
      </w:pPr>
      <w:bookmarkStart w:id="38" w:name="_Toc135814808"/>
      <w:r>
        <w:rPr>
          <w:rStyle w:val="BalloonTextChar"/>
          <w:rFonts w:ascii="Times New Roman" w:hAnsi="Times New Roman" w:cs="Times New Roman"/>
          <w:color w:val="000000" w:themeColor="text1"/>
          <w:sz w:val="24"/>
          <w:szCs w:val="24"/>
        </w:rPr>
        <w:t>The NCGR-Corvallis appeared on the President’s budget for arc</w:t>
      </w:r>
      <w:r w:rsidR="00115C84">
        <w:rPr>
          <w:rStyle w:val="BalloonTextChar"/>
          <w:rFonts w:ascii="Times New Roman" w:hAnsi="Times New Roman" w:cs="Times New Roman"/>
          <w:color w:val="000000" w:themeColor="text1"/>
          <w:sz w:val="24"/>
          <w:szCs w:val="24"/>
        </w:rPr>
        <w:t>hitectural planning funding to</w:t>
      </w:r>
      <w:r>
        <w:rPr>
          <w:rStyle w:val="BalloonTextChar"/>
          <w:rFonts w:ascii="Times New Roman" w:hAnsi="Times New Roman" w:cs="Times New Roman"/>
          <w:color w:val="000000" w:themeColor="text1"/>
          <w:sz w:val="24"/>
          <w:szCs w:val="24"/>
        </w:rPr>
        <w:t xml:space="preserve"> replace 4 greenhouses and 6 screenhouses. </w:t>
      </w:r>
      <w:r w:rsidR="00115C84">
        <w:rPr>
          <w:rStyle w:val="BalloonTextChar"/>
          <w:rFonts w:ascii="Times New Roman" w:hAnsi="Times New Roman" w:cs="Times New Roman"/>
          <w:color w:val="000000" w:themeColor="text1"/>
          <w:sz w:val="24"/>
          <w:szCs w:val="24"/>
        </w:rPr>
        <w:t xml:space="preserve">This facilities repair was passed by US Congress! </w:t>
      </w:r>
      <w:r w:rsidR="00537521">
        <w:rPr>
          <w:rStyle w:val="BalloonTextChar"/>
          <w:rFonts w:ascii="Times New Roman" w:hAnsi="Times New Roman" w:cs="Times New Roman"/>
          <w:color w:val="000000" w:themeColor="text1"/>
          <w:sz w:val="24"/>
          <w:szCs w:val="24"/>
        </w:rPr>
        <w:t xml:space="preserve">This year, </w:t>
      </w:r>
      <w:r w:rsidR="00115C84">
        <w:rPr>
          <w:rStyle w:val="BalloonTextChar"/>
          <w:rFonts w:ascii="Times New Roman" w:hAnsi="Times New Roman" w:cs="Times New Roman"/>
          <w:color w:val="000000" w:themeColor="text1"/>
          <w:sz w:val="24"/>
          <w:szCs w:val="24"/>
        </w:rPr>
        <w:t xml:space="preserve">NCGR-Corvallis received </w:t>
      </w:r>
      <w:r w:rsidR="00F97019">
        <w:rPr>
          <w:rStyle w:val="BalloonTextChar"/>
          <w:rFonts w:ascii="Times New Roman" w:hAnsi="Times New Roman" w:cs="Times New Roman"/>
          <w:color w:val="000000" w:themeColor="text1"/>
          <w:sz w:val="24"/>
          <w:szCs w:val="24"/>
        </w:rPr>
        <w:t xml:space="preserve">$13.5 M </w:t>
      </w:r>
      <w:r w:rsidR="00115C84">
        <w:rPr>
          <w:rStyle w:val="BalloonTextChar"/>
          <w:rFonts w:ascii="Times New Roman" w:hAnsi="Times New Roman" w:cs="Times New Roman"/>
          <w:color w:val="000000" w:themeColor="text1"/>
          <w:sz w:val="24"/>
          <w:szCs w:val="24"/>
        </w:rPr>
        <w:t>facilities funding for wholesale repair and replacement of our 6 screenhouses and 4 greenhouses, and the attached headhouse</w:t>
      </w:r>
      <w:r>
        <w:rPr>
          <w:rStyle w:val="BalloonTextChar"/>
          <w:rFonts w:ascii="Times New Roman" w:hAnsi="Times New Roman" w:cs="Times New Roman"/>
          <w:color w:val="000000" w:themeColor="text1"/>
          <w:sz w:val="24"/>
          <w:szCs w:val="24"/>
        </w:rPr>
        <w:t xml:space="preserve">. </w:t>
      </w:r>
      <w:r w:rsidR="00115C84">
        <w:rPr>
          <w:rStyle w:val="BalloonTextChar"/>
          <w:rFonts w:ascii="Times New Roman" w:hAnsi="Times New Roman" w:cs="Times New Roman"/>
          <w:color w:val="000000" w:themeColor="text1"/>
          <w:sz w:val="24"/>
          <w:szCs w:val="24"/>
        </w:rPr>
        <w:t>We are working with ARS administrators and facilities managers to develop the plans and repair/replace these growing structures. This is GREAT!  We are looking forward to FY 2020. We’ll keep yo</w:t>
      </w:r>
      <w:r w:rsidR="00537521">
        <w:rPr>
          <w:rStyle w:val="BalloonTextChar"/>
          <w:rFonts w:ascii="Times New Roman" w:hAnsi="Times New Roman" w:cs="Times New Roman"/>
          <w:color w:val="000000" w:themeColor="text1"/>
          <w:sz w:val="24"/>
          <w:szCs w:val="24"/>
        </w:rPr>
        <w:t>u posted on the progress of the upgrade of our facilities</w:t>
      </w:r>
      <w:r w:rsidR="00115C84">
        <w:rPr>
          <w:rStyle w:val="BalloonTextChar"/>
          <w:rFonts w:ascii="Times New Roman" w:hAnsi="Times New Roman" w:cs="Times New Roman"/>
          <w:color w:val="000000" w:themeColor="text1"/>
          <w:sz w:val="24"/>
          <w:szCs w:val="24"/>
        </w:rPr>
        <w:t xml:space="preserve">. </w:t>
      </w:r>
      <w:r w:rsidR="00802E88">
        <w:rPr>
          <w:rStyle w:val="BalloonTextChar"/>
          <w:rFonts w:ascii="Times New Roman" w:hAnsi="Times New Roman" w:cs="Times New Roman"/>
          <w:color w:val="000000" w:themeColor="text1"/>
          <w:sz w:val="24"/>
          <w:szCs w:val="24"/>
        </w:rPr>
        <w:t xml:space="preserve">These are the “before” images of house 5. </w:t>
      </w:r>
    </w:p>
    <w:p w14:paraId="34E1FF63" w14:textId="77777777" w:rsidR="00802E88" w:rsidRDefault="00802E88" w:rsidP="00A1126E">
      <w:pPr>
        <w:rPr>
          <w:rStyle w:val="BalloonTextChar"/>
          <w:rFonts w:asciiTheme="minorHAnsi" w:hAnsiTheme="minorHAnsi" w:cs="Times New Roman"/>
          <w:b/>
          <w:color w:val="1F497D" w:themeColor="text2"/>
          <w:sz w:val="28"/>
          <w:szCs w:val="24"/>
        </w:rPr>
      </w:pPr>
    </w:p>
    <w:p w14:paraId="0D87FB53" w14:textId="75CA11F4" w:rsidR="00A1126E" w:rsidRDefault="00802E88" w:rsidP="00A1126E">
      <w:pPr>
        <w:rPr>
          <w:rStyle w:val="BalloonTextChar"/>
          <w:rFonts w:asciiTheme="minorHAnsi" w:hAnsiTheme="minorHAnsi" w:cs="Times New Roman"/>
          <w:b/>
          <w:color w:val="1F497D" w:themeColor="text2"/>
          <w:sz w:val="28"/>
          <w:szCs w:val="24"/>
        </w:rPr>
      </w:pPr>
      <w:r w:rsidRPr="00F97019">
        <w:rPr>
          <w:rFonts w:asciiTheme="minorHAnsi" w:hAnsiTheme="minorHAnsi"/>
          <w:b/>
          <w:noProof/>
          <w:color w:val="1F497D" w:themeColor="text2"/>
          <w:sz w:val="28"/>
        </w:rPr>
        <w:drawing>
          <wp:anchor distT="0" distB="0" distL="114300" distR="114300" simplePos="0" relativeHeight="251809792" behindDoc="1" locked="0" layoutInCell="1" allowOverlap="1" wp14:anchorId="02874330" wp14:editId="1EBE5234">
            <wp:simplePos x="0" y="0"/>
            <wp:positionH relativeFrom="margin">
              <wp:posOffset>93048</wp:posOffset>
            </wp:positionH>
            <wp:positionV relativeFrom="paragraph">
              <wp:posOffset>55843</wp:posOffset>
            </wp:positionV>
            <wp:extent cx="2568575" cy="1926590"/>
            <wp:effectExtent l="19050" t="19050" r="22225" b="16510"/>
            <wp:wrapTight wrapText="bothSides">
              <wp:wrapPolygon edited="0">
                <wp:start x="-160" y="-214"/>
                <wp:lineTo x="-160" y="21572"/>
                <wp:lineTo x="21627" y="21572"/>
                <wp:lineTo x="21627" y="-214"/>
                <wp:lineTo x="-160" y="-214"/>
              </wp:wrapPolygon>
            </wp:wrapTight>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8575" cy="19265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97019" w:rsidRPr="00F97019">
        <w:rPr>
          <w:rFonts w:asciiTheme="minorHAnsi" w:hAnsiTheme="minorHAnsi"/>
          <w:b/>
          <w:noProof/>
          <w:color w:val="1F497D" w:themeColor="text2"/>
          <w:sz w:val="28"/>
        </w:rPr>
        <w:drawing>
          <wp:anchor distT="0" distB="0" distL="114300" distR="114300" simplePos="0" relativeHeight="251810816" behindDoc="1" locked="0" layoutInCell="1" allowOverlap="1" wp14:anchorId="4F5F2D75" wp14:editId="22969EAF">
            <wp:simplePos x="0" y="0"/>
            <wp:positionH relativeFrom="column">
              <wp:posOffset>3330575</wp:posOffset>
            </wp:positionH>
            <wp:positionV relativeFrom="paragraph">
              <wp:posOffset>41910</wp:posOffset>
            </wp:positionV>
            <wp:extent cx="2538095" cy="1902460"/>
            <wp:effectExtent l="19050" t="19050" r="14605" b="21590"/>
            <wp:wrapTight wrapText="bothSides">
              <wp:wrapPolygon edited="0">
                <wp:start x="-162" y="-216"/>
                <wp:lineTo x="-162" y="21629"/>
                <wp:lineTo x="21562" y="21629"/>
                <wp:lineTo x="21562" y="-216"/>
                <wp:lineTo x="-162" y="-216"/>
              </wp:wrapPolygon>
            </wp:wrapTight>
            <wp:docPr id="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8095" cy="19024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58A791F" w14:textId="763900AF" w:rsidR="004F4FED" w:rsidRDefault="004F4FED">
      <w:pPr>
        <w:rPr>
          <w:rStyle w:val="BalloonTextChar"/>
          <w:rFonts w:asciiTheme="minorHAnsi" w:hAnsiTheme="minorHAnsi" w:cs="Times New Roman"/>
          <w:b/>
          <w:color w:val="1F497D" w:themeColor="text2"/>
          <w:sz w:val="28"/>
          <w:szCs w:val="24"/>
        </w:rPr>
      </w:pPr>
      <w:r>
        <w:rPr>
          <w:rStyle w:val="BalloonTextChar"/>
          <w:rFonts w:asciiTheme="minorHAnsi" w:hAnsiTheme="minorHAnsi" w:cs="Times New Roman"/>
          <w:b/>
          <w:color w:val="1F497D" w:themeColor="text2"/>
          <w:sz w:val="28"/>
          <w:szCs w:val="24"/>
        </w:rPr>
        <w:br w:type="page"/>
      </w:r>
    </w:p>
    <w:p w14:paraId="5B8A8339" w14:textId="2E20A5EE" w:rsidR="00EB58E9" w:rsidRPr="007C3181" w:rsidRDefault="006F7A96" w:rsidP="00591E22">
      <w:pPr>
        <w:rPr>
          <w:rStyle w:val="BalloonTextChar"/>
          <w:rFonts w:asciiTheme="minorHAnsi" w:hAnsiTheme="minorHAnsi" w:cs="Times New Roman"/>
          <w:b/>
          <w:color w:val="1F497D" w:themeColor="text2"/>
          <w:sz w:val="28"/>
          <w:szCs w:val="24"/>
        </w:rPr>
      </w:pPr>
      <w:r w:rsidRPr="00441074">
        <w:rPr>
          <w:rStyle w:val="BalloonTextChar"/>
          <w:rFonts w:asciiTheme="minorHAnsi" w:hAnsiTheme="minorHAnsi" w:cs="Times New Roman"/>
          <w:b/>
          <w:color w:val="1F497D" w:themeColor="text2"/>
          <w:sz w:val="28"/>
          <w:szCs w:val="24"/>
        </w:rPr>
        <w:lastRenderedPageBreak/>
        <w:t>Germplasm Collections</w:t>
      </w:r>
    </w:p>
    <w:p w14:paraId="6BD8FE3E" w14:textId="482C36EA" w:rsidR="006F7A96" w:rsidRPr="00441074" w:rsidRDefault="00D97AC7" w:rsidP="00FA2A9F">
      <w:pPr>
        <w:rPr>
          <w:rStyle w:val="BalloonTextChar"/>
          <w:rFonts w:ascii="Times New Roman" w:hAnsi="Times New Roman" w:cs="Times New Roman"/>
          <w:b/>
          <w:sz w:val="24"/>
          <w:szCs w:val="24"/>
        </w:rPr>
      </w:pPr>
      <w:r w:rsidRPr="00441074">
        <w:rPr>
          <w:rStyle w:val="BalloonTextChar"/>
          <w:rFonts w:ascii="Times New Roman" w:hAnsi="Times New Roman" w:cs="Times New Roman"/>
          <w:b/>
          <w:sz w:val="24"/>
          <w:szCs w:val="24"/>
        </w:rPr>
        <w:t xml:space="preserve">Corvallis </w:t>
      </w:r>
      <w:r w:rsidR="006F7A96" w:rsidRPr="00441074">
        <w:rPr>
          <w:rStyle w:val="BalloonTextChar"/>
          <w:rFonts w:ascii="Times New Roman" w:hAnsi="Times New Roman" w:cs="Times New Roman"/>
          <w:b/>
          <w:sz w:val="24"/>
          <w:szCs w:val="24"/>
        </w:rPr>
        <w:t>Germpla</w:t>
      </w:r>
      <w:r w:rsidR="001F687C" w:rsidRPr="00441074">
        <w:rPr>
          <w:rStyle w:val="BalloonTextChar"/>
          <w:rFonts w:ascii="Times New Roman" w:hAnsi="Times New Roman" w:cs="Times New Roman"/>
          <w:b/>
          <w:sz w:val="24"/>
          <w:szCs w:val="24"/>
        </w:rPr>
        <w:t>sm</w:t>
      </w:r>
      <w:r w:rsidRPr="00441074">
        <w:rPr>
          <w:rStyle w:val="BalloonTextChar"/>
          <w:rFonts w:ascii="Times New Roman" w:hAnsi="Times New Roman" w:cs="Times New Roman"/>
          <w:b/>
          <w:sz w:val="24"/>
          <w:szCs w:val="24"/>
        </w:rPr>
        <w:t xml:space="preserve"> Collections</w:t>
      </w:r>
      <w:r w:rsidR="006B1FEC">
        <w:rPr>
          <w:rStyle w:val="BalloonTextChar"/>
          <w:rFonts w:ascii="Times New Roman" w:hAnsi="Times New Roman" w:cs="Times New Roman"/>
          <w:b/>
          <w:sz w:val="24"/>
          <w:szCs w:val="24"/>
        </w:rPr>
        <w:t xml:space="preserve"> 2010 -2019</w:t>
      </w:r>
    </w:p>
    <w:p w14:paraId="20434E03" w14:textId="644E0129" w:rsidR="002216A6" w:rsidRDefault="002216A6" w:rsidP="00300D77">
      <w:pPr>
        <w:rPr>
          <w:rStyle w:val="BalloonTextChar"/>
          <w:rFonts w:asciiTheme="minorHAnsi" w:hAnsiTheme="minorHAnsi" w:cs="Times New Roman"/>
          <w:b/>
          <w:sz w:val="22"/>
          <w:szCs w:val="24"/>
        </w:rPr>
      </w:pPr>
    </w:p>
    <w:p w14:paraId="51148C73" w14:textId="330E314B" w:rsidR="002216A6" w:rsidRDefault="001F42BA" w:rsidP="00300D77">
      <w:pPr>
        <w:rPr>
          <w:rStyle w:val="BalloonTextChar"/>
          <w:rFonts w:asciiTheme="minorHAnsi" w:hAnsiTheme="minorHAnsi" w:cs="Times New Roman"/>
          <w:b/>
          <w:sz w:val="22"/>
          <w:szCs w:val="24"/>
        </w:rPr>
      </w:pPr>
      <w:r>
        <w:rPr>
          <w:noProof/>
        </w:rPr>
        <w:drawing>
          <wp:inline distT="0" distB="0" distL="0" distR="0" wp14:anchorId="4285E775" wp14:editId="657654D2">
            <wp:extent cx="57531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60188B" w14:textId="05FF346E" w:rsidR="00300D77" w:rsidRPr="00F92ECC" w:rsidRDefault="00FA2A9F" w:rsidP="00D97AC7">
      <w:pPr>
        <w:rPr>
          <w:rStyle w:val="BalloonTextChar"/>
          <w:rFonts w:ascii="Times New Roman" w:hAnsi="Times New Roman" w:cs="Times New Roman"/>
          <w:b/>
          <w:sz w:val="24"/>
          <w:szCs w:val="24"/>
          <w14:textOutline w14:w="9525" w14:cap="rnd" w14:cmpd="sng" w14:algn="ctr">
            <w14:solidFill>
              <w14:schemeClr w14:val="tx1"/>
            </w14:solidFill>
            <w14:prstDash w14:val="solid"/>
            <w14:bevel/>
          </w14:textOutline>
        </w:rPr>
      </w:pPr>
      <w:r w:rsidRPr="00441074">
        <w:rPr>
          <w:rStyle w:val="BalloonTextChar"/>
          <w:rFonts w:asciiTheme="minorHAnsi" w:hAnsiTheme="minorHAnsi" w:cs="Times New Roman"/>
          <w:b/>
          <w:sz w:val="22"/>
          <w:szCs w:val="24"/>
        </w:rPr>
        <w:t>Bars represent number of acc</w:t>
      </w:r>
      <w:r w:rsidR="00D97AC7" w:rsidRPr="00441074">
        <w:rPr>
          <w:rStyle w:val="BalloonTextChar"/>
          <w:rFonts w:asciiTheme="minorHAnsi" w:hAnsiTheme="minorHAnsi" w:cs="Times New Roman"/>
          <w:b/>
          <w:sz w:val="22"/>
          <w:szCs w:val="24"/>
        </w:rPr>
        <w:t>essions in the NCGR Collection.</w:t>
      </w:r>
      <w:r w:rsidR="00300D77" w:rsidRPr="00441074">
        <w:rPr>
          <w:rStyle w:val="BalloonTextChar"/>
          <w:rFonts w:asciiTheme="minorHAnsi" w:hAnsiTheme="minorHAnsi" w:cs="Times New Roman"/>
          <w:b/>
          <w:sz w:val="22"/>
          <w:szCs w:val="24"/>
        </w:rPr>
        <w:t xml:space="preserve"> </w:t>
      </w:r>
      <w:r w:rsidR="00A674D9" w:rsidRPr="00441074">
        <w:rPr>
          <w:rStyle w:val="BalloonTextChar"/>
          <w:rFonts w:asciiTheme="minorHAnsi" w:hAnsiTheme="minorHAnsi" w:cs="Times New Roman"/>
          <w:b/>
          <w:sz w:val="22"/>
          <w:szCs w:val="24"/>
        </w:rPr>
        <w:t xml:space="preserve">Line represents number of accessions distributed. </w:t>
      </w:r>
      <w:r w:rsidR="00D97AC7" w:rsidRPr="00441074">
        <w:rPr>
          <w:rStyle w:val="BalloonTextChar"/>
          <w:rFonts w:asciiTheme="minorHAnsi" w:hAnsiTheme="minorHAnsi" w:cs="Times New Roman"/>
          <w:b/>
          <w:sz w:val="22"/>
          <w:szCs w:val="24"/>
        </w:rPr>
        <w:br/>
      </w:r>
    </w:p>
    <w:p w14:paraId="1F9A5D6C" w14:textId="33AADEDD" w:rsidR="00D97AC7" w:rsidRDefault="00D97AC7" w:rsidP="00D97AC7">
      <w:pPr>
        <w:rPr>
          <w:rStyle w:val="BalloonTextChar"/>
          <w:rFonts w:ascii="Times New Roman" w:hAnsi="Times New Roman" w:cs="Times New Roman"/>
          <w:b/>
          <w:sz w:val="24"/>
          <w:szCs w:val="24"/>
        </w:rPr>
      </w:pPr>
      <w:r w:rsidRPr="00441074">
        <w:rPr>
          <w:rStyle w:val="BalloonTextChar"/>
          <w:rFonts w:ascii="Times New Roman" w:hAnsi="Times New Roman" w:cs="Times New Roman"/>
          <w:b/>
          <w:sz w:val="24"/>
          <w:szCs w:val="24"/>
        </w:rPr>
        <w:t xml:space="preserve">Corvallis Germplasm Collections – Accession counts by crop – </w:t>
      </w:r>
      <w:r w:rsidR="00F32A74">
        <w:rPr>
          <w:rStyle w:val="BalloonTextChar"/>
          <w:rFonts w:ascii="Times New Roman" w:hAnsi="Times New Roman" w:cs="Times New Roman"/>
          <w:b/>
          <w:sz w:val="24"/>
          <w:szCs w:val="24"/>
        </w:rPr>
        <w:t>January 2020</w:t>
      </w:r>
    </w:p>
    <w:p w14:paraId="7FFEB24D" w14:textId="77777777" w:rsidR="008A416E" w:rsidRPr="00441074" w:rsidRDefault="008A416E" w:rsidP="00D97AC7">
      <w:pPr>
        <w:rPr>
          <w:rStyle w:val="BalloonTextChar"/>
          <w:rFonts w:ascii="Times New Roman" w:hAnsi="Times New Roman" w:cs="Times New Roman"/>
          <w:b/>
          <w:sz w:val="24"/>
          <w:szCs w:val="24"/>
        </w:rPr>
      </w:pPr>
    </w:p>
    <w:p w14:paraId="67E236C8" w14:textId="04FC67FA" w:rsidR="009D2987" w:rsidRDefault="00B53EBB">
      <w:pPr>
        <w:rPr>
          <w:rStyle w:val="BalloonTextChar"/>
          <w:rFonts w:ascii="Times New Roman" w:hAnsi="Times New Roman" w:cs="Times New Roman"/>
          <w:b/>
          <w:sz w:val="24"/>
          <w:szCs w:val="24"/>
        </w:rPr>
      </w:pPr>
      <w:r>
        <w:rPr>
          <w:noProof/>
        </w:rPr>
        <w:drawing>
          <wp:inline distT="0" distB="0" distL="0" distR="0" wp14:anchorId="622D8B54" wp14:editId="715A69AC">
            <wp:extent cx="6210300" cy="2527300"/>
            <wp:effectExtent l="0" t="0" r="0"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250A4A" w14:textId="77777777" w:rsidR="004F4FED" w:rsidRDefault="004F4FED">
      <w:pPr>
        <w:rPr>
          <w:rStyle w:val="BalloonTextChar"/>
          <w:rFonts w:ascii="Times New Roman" w:hAnsi="Times New Roman" w:cs="Times New Roman"/>
          <w:b/>
          <w:sz w:val="24"/>
          <w:szCs w:val="24"/>
        </w:rPr>
      </w:pPr>
      <w:r>
        <w:rPr>
          <w:rStyle w:val="BalloonTextChar"/>
          <w:rFonts w:ascii="Times New Roman" w:hAnsi="Times New Roman" w:cs="Times New Roman"/>
          <w:b/>
          <w:sz w:val="24"/>
          <w:szCs w:val="24"/>
        </w:rPr>
        <w:br w:type="page"/>
      </w:r>
    </w:p>
    <w:p w14:paraId="06719499" w14:textId="3543912C" w:rsidR="00AE5C04" w:rsidRDefault="00D97AC7" w:rsidP="00884116">
      <w:pPr>
        <w:rPr>
          <w:rStyle w:val="BalloonTextChar"/>
          <w:rFonts w:ascii="Times New Roman" w:hAnsi="Times New Roman" w:cs="Times New Roman"/>
          <w:b/>
          <w:sz w:val="24"/>
          <w:szCs w:val="24"/>
        </w:rPr>
      </w:pPr>
      <w:r w:rsidRPr="00441074">
        <w:rPr>
          <w:rStyle w:val="BalloonTextChar"/>
          <w:rFonts w:ascii="Times New Roman" w:hAnsi="Times New Roman" w:cs="Times New Roman"/>
          <w:b/>
          <w:sz w:val="24"/>
          <w:szCs w:val="24"/>
        </w:rPr>
        <w:lastRenderedPageBreak/>
        <w:t>Corvallis Germplasm Collections</w:t>
      </w:r>
      <w:r w:rsidR="00300D77" w:rsidRPr="00441074">
        <w:rPr>
          <w:rStyle w:val="BalloonTextChar"/>
          <w:rFonts w:ascii="Times New Roman" w:hAnsi="Times New Roman" w:cs="Times New Roman"/>
          <w:b/>
          <w:sz w:val="24"/>
          <w:szCs w:val="24"/>
        </w:rPr>
        <w:t xml:space="preserve"> –</w:t>
      </w:r>
      <w:r w:rsidRPr="00441074">
        <w:rPr>
          <w:rStyle w:val="BalloonTextChar"/>
          <w:rFonts w:ascii="Times New Roman" w:hAnsi="Times New Roman" w:cs="Times New Roman"/>
          <w:b/>
          <w:sz w:val="24"/>
          <w:szCs w:val="24"/>
        </w:rPr>
        <w:t xml:space="preserve"> </w:t>
      </w:r>
      <w:r w:rsidR="00AD4536">
        <w:rPr>
          <w:rStyle w:val="BalloonTextChar"/>
          <w:rFonts w:ascii="Times New Roman" w:hAnsi="Times New Roman" w:cs="Times New Roman"/>
          <w:b/>
          <w:sz w:val="24"/>
          <w:szCs w:val="24"/>
        </w:rPr>
        <w:t>Total</w:t>
      </w:r>
      <w:r w:rsidR="00884116" w:rsidRPr="00441074">
        <w:rPr>
          <w:rStyle w:val="BalloonTextChar"/>
          <w:rFonts w:ascii="Times New Roman" w:hAnsi="Times New Roman" w:cs="Times New Roman"/>
          <w:b/>
          <w:sz w:val="24"/>
          <w:szCs w:val="24"/>
        </w:rPr>
        <w:t xml:space="preserve"> accessions </w:t>
      </w:r>
      <w:r w:rsidR="00017872">
        <w:rPr>
          <w:rStyle w:val="BalloonTextChar"/>
          <w:rFonts w:ascii="Times New Roman" w:hAnsi="Times New Roman" w:cs="Times New Roman"/>
          <w:b/>
          <w:sz w:val="24"/>
          <w:szCs w:val="24"/>
        </w:rPr>
        <w:t>(</w:t>
      </w:r>
      <w:r w:rsidR="00F32A74">
        <w:rPr>
          <w:rStyle w:val="BalloonTextChar"/>
          <w:rFonts w:ascii="Times New Roman" w:hAnsi="Times New Roman" w:cs="Times New Roman"/>
          <w:b/>
          <w:sz w:val="24"/>
          <w:szCs w:val="24"/>
        </w:rPr>
        <w:t>13,007</w:t>
      </w:r>
      <w:r w:rsidR="00017872">
        <w:rPr>
          <w:rStyle w:val="BalloonTextChar"/>
          <w:rFonts w:ascii="Times New Roman" w:hAnsi="Times New Roman" w:cs="Times New Roman"/>
          <w:b/>
          <w:sz w:val="24"/>
          <w:szCs w:val="24"/>
        </w:rPr>
        <w:t xml:space="preserve">) </w:t>
      </w:r>
      <w:r w:rsidR="00884116" w:rsidRPr="00441074">
        <w:rPr>
          <w:rStyle w:val="BalloonTextChar"/>
          <w:rFonts w:ascii="Times New Roman" w:hAnsi="Times New Roman" w:cs="Times New Roman"/>
          <w:b/>
          <w:sz w:val="24"/>
          <w:szCs w:val="24"/>
        </w:rPr>
        <w:t>by genus</w:t>
      </w:r>
      <w:r w:rsidRPr="00441074">
        <w:rPr>
          <w:rStyle w:val="BalloonTextChar"/>
          <w:rFonts w:ascii="Times New Roman" w:hAnsi="Times New Roman" w:cs="Times New Roman"/>
          <w:b/>
          <w:sz w:val="24"/>
          <w:szCs w:val="24"/>
        </w:rPr>
        <w:t xml:space="preserve">, </w:t>
      </w:r>
      <w:r w:rsidR="00F32A74">
        <w:rPr>
          <w:rStyle w:val="BalloonTextChar"/>
          <w:rFonts w:ascii="Times New Roman" w:hAnsi="Times New Roman" w:cs="Times New Roman"/>
          <w:b/>
          <w:sz w:val="24"/>
          <w:szCs w:val="24"/>
        </w:rPr>
        <w:t>January 2020</w:t>
      </w:r>
    </w:p>
    <w:p w14:paraId="22C022B1" w14:textId="77777777" w:rsidR="00EE7FCC" w:rsidRDefault="00EE7FCC" w:rsidP="00884116">
      <w:pPr>
        <w:rPr>
          <w:rStyle w:val="BalloonTextChar"/>
          <w:rFonts w:ascii="Times New Roman" w:hAnsi="Times New Roman" w:cs="Times New Roman"/>
          <w:b/>
          <w:sz w:val="24"/>
          <w:szCs w:val="24"/>
        </w:rPr>
        <w:sectPr w:rsidR="00EE7FCC" w:rsidSect="00E40166">
          <w:footerReference w:type="default" r:id="rId22"/>
          <w:type w:val="continuous"/>
          <w:pgSz w:w="12240" w:h="15840"/>
          <w:pgMar w:top="1296" w:right="1296" w:bottom="1296" w:left="1296" w:header="720" w:footer="720" w:gutter="0"/>
          <w:cols w:space="720"/>
          <w:docGrid w:linePitch="360"/>
        </w:sectPr>
      </w:pPr>
    </w:p>
    <w:p w14:paraId="34890278" w14:textId="77777777" w:rsidR="00295FF4" w:rsidRDefault="00295FF4" w:rsidP="00884116">
      <w:pPr>
        <w:rPr>
          <w:rStyle w:val="BalloonTextChar"/>
          <w:rFonts w:ascii="Times New Roman" w:hAnsi="Times New Roman" w:cs="Times New Roman"/>
          <w:b/>
          <w:sz w:val="24"/>
          <w:szCs w:val="24"/>
        </w:rPr>
      </w:pPr>
    </w:p>
    <w:p w14:paraId="7D9017BC" w14:textId="6E90653F" w:rsidR="00AD4536" w:rsidRPr="00441074" w:rsidRDefault="00AE5C04" w:rsidP="00884116">
      <w:pPr>
        <w:rPr>
          <w:rStyle w:val="BalloonTextChar"/>
          <w:rFonts w:ascii="Times New Roman" w:hAnsi="Times New Roman" w:cs="Times New Roman"/>
          <w:b/>
          <w:sz w:val="24"/>
          <w:szCs w:val="24"/>
        </w:rPr>
      </w:pPr>
      <w:r>
        <w:rPr>
          <w:rStyle w:val="BalloonTextChar"/>
          <w:rFonts w:ascii="Times New Roman" w:hAnsi="Times New Roman" w:cs="Times New Roman"/>
          <w:b/>
          <w:sz w:val="24"/>
          <w:szCs w:val="24"/>
        </w:rPr>
        <w:t>Major assignment</w:t>
      </w:r>
    </w:p>
    <w:tbl>
      <w:tblPr>
        <w:tblW w:w="4833" w:type="dxa"/>
        <w:tblInd w:w="-90" w:type="dxa"/>
        <w:tblLook w:val="04A0" w:firstRow="1" w:lastRow="0" w:firstColumn="1" w:lastColumn="0" w:noHBand="0" w:noVBand="1"/>
      </w:tblPr>
      <w:tblGrid>
        <w:gridCol w:w="1387"/>
        <w:gridCol w:w="2162"/>
        <w:gridCol w:w="1310"/>
      </w:tblGrid>
      <w:tr w:rsidR="00F32A74" w:rsidRPr="00F32A74" w14:paraId="0661CB53" w14:textId="77777777" w:rsidTr="00AE5C04">
        <w:trPr>
          <w:trHeight w:val="213"/>
        </w:trPr>
        <w:tc>
          <w:tcPr>
            <w:tcW w:w="1387" w:type="dxa"/>
            <w:tcBorders>
              <w:top w:val="nil"/>
              <w:left w:val="nil"/>
              <w:bottom w:val="nil"/>
              <w:right w:val="nil"/>
            </w:tcBorders>
            <w:shd w:val="clear" w:color="000000" w:fill="D9D9D9"/>
            <w:hideMark/>
          </w:tcPr>
          <w:p w14:paraId="769F90D0" w14:textId="77777777" w:rsidR="00F32A74" w:rsidRPr="00F32A74" w:rsidRDefault="00F32A74" w:rsidP="00F32A74">
            <w:pPr>
              <w:jc w:val="center"/>
              <w:rPr>
                <w:b/>
                <w:bCs/>
                <w:color w:val="000000"/>
              </w:rPr>
            </w:pPr>
            <w:r w:rsidRPr="00F32A74">
              <w:rPr>
                <w:b/>
                <w:bCs/>
                <w:color w:val="000000"/>
              </w:rPr>
              <w:t>Genus</w:t>
            </w:r>
          </w:p>
        </w:tc>
        <w:tc>
          <w:tcPr>
            <w:tcW w:w="2136" w:type="dxa"/>
            <w:tcBorders>
              <w:top w:val="nil"/>
              <w:left w:val="nil"/>
              <w:bottom w:val="nil"/>
              <w:right w:val="nil"/>
            </w:tcBorders>
            <w:shd w:val="clear" w:color="000000" w:fill="D9D9D9"/>
            <w:hideMark/>
          </w:tcPr>
          <w:p w14:paraId="628377DE" w14:textId="77777777" w:rsidR="00F32A74" w:rsidRPr="00F32A74" w:rsidRDefault="00F32A74" w:rsidP="00F32A74">
            <w:pPr>
              <w:jc w:val="center"/>
              <w:rPr>
                <w:b/>
                <w:bCs/>
                <w:color w:val="000000"/>
              </w:rPr>
            </w:pPr>
            <w:r w:rsidRPr="00F32A74">
              <w:rPr>
                <w:b/>
                <w:bCs/>
                <w:color w:val="000000"/>
              </w:rPr>
              <w:t>Common Name</w:t>
            </w:r>
          </w:p>
        </w:tc>
        <w:tc>
          <w:tcPr>
            <w:tcW w:w="1310" w:type="dxa"/>
            <w:tcBorders>
              <w:top w:val="nil"/>
              <w:left w:val="nil"/>
              <w:bottom w:val="nil"/>
              <w:right w:val="nil"/>
            </w:tcBorders>
            <w:shd w:val="clear" w:color="000000" w:fill="D9D9D9"/>
            <w:noWrap/>
            <w:hideMark/>
          </w:tcPr>
          <w:p w14:paraId="689A66AC" w14:textId="77777777" w:rsidR="00F32A74" w:rsidRPr="00F32A74" w:rsidRDefault="00F32A74" w:rsidP="00F32A74">
            <w:pPr>
              <w:jc w:val="center"/>
              <w:rPr>
                <w:b/>
                <w:bCs/>
                <w:color w:val="000000"/>
              </w:rPr>
            </w:pPr>
            <w:r w:rsidRPr="00F32A74">
              <w:rPr>
                <w:b/>
                <w:bCs/>
                <w:color w:val="000000"/>
              </w:rPr>
              <w:t>Accessions</w:t>
            </w:r>
          </w:p>
        </w:tc>
      </w:tr>
      <w:tr w:rsidR="00F32A74" w:rsidRPr="00F32A74" w14:paraId="643C9942" w14:textId="77777777" w:rsidTr="00AE5C04">
        <w:trPr>
          <w:trHeight w:val="266"/>
        </w:trPr>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1E5C6" w14:textId="77777777" w:rsidR="00F32A74" w:rsidRPr="00F32A74" w:rsidRDefault="00F32A74" w:rsidP="00F32A74">
            <w:pPr>
              <w:rPr>
                <w:b/>
                <w:bCs/>
                <w:i/>
                <w:iCs/>
                <w:color w:val="000000"/>
              </w:rPr>
            </w:pPr>
            <w:r w:rsidRPr="00F32A74">
              <w:rPr>
                <w:b/>
                <w:bCs/>
                <w:i/>
                <w:iCs/>
                <w:color w:val="000000"/>
              </w:rPr>
              <w:t>Corylus</w:t>
            </w:r>
          </w:p>
        </w:tc>
        <w:tc>
          <w:tcPr>
            <w:tcW w:w="2136" w:type="dxa"/>
            <w:tcBorders>
              <w:top w:val="single" w:sz="4" w:space="0" w:color="auto"/>
              <w:left w:val="nil"/>
              <w:bottom w:val="single" w:sz="4" w:space="0" w:color="auto"/>
              <w:right w:val="single" w:sz="4" w:space="0" w:color="auto"/>
            </w:tcBorders>
            <w:shd w:val="clear" w:color="auto" w:fill="auto"/>
            <w:noWrap/>
            <w:vAlign w:val="bottom"/>
            <w:hideMark/>
          </w:tcPr>
          <w:p w14:paraId="5998C6BA" w14:textId="77777777" w:rsidR="00F32A74" w:rsidRPr="00F32A74" w:rsidRDefault="00F32A74" w:rsidP="00F32A74">
            <w:pPr>
              <w:rPr>
                <w:color w:val="000000"/>
              </w:rPr>
            </w:pPr>
            <w:r w:rsidRPr="00F32A74">
              <w:rPr>
                <w:color w:val="000000"/>
              </w:rPr>
              <w:t>Hazelnut</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550CB9B1" w14:textId="77777777" w:rsidR="00F32A74" w:rsidRPr="00F32A74" w:rsidRDefault="00F32A74" w:rsidP="00F32A74">
            <w:pPr>
              <w:jc w:val="center"/>
              <w:rPr>
                <w:b/>
                <w:bCs/>
                <w:color w:val="000000"/>
              </w:rPr>
            </w:pPr>
            <w:r w:rsidRPr="00F32A74">
              <w:rPr>
                <w:b/>
                <w:bCs/>
                <w:color w:val="000000"/>
              </w:rPr>
              <w:t>844</w:t>
            </w:r>
          </w:p>
        </w:tc>
      </w:tr>
      <w:tr w:rsidR="00F32A74" w:rsidRPr="00F32A74" w14:paraId="58D9D275" w14:textId="77777777" w:rsidTr="00AE5C04">
        <w:trPr>
          <w:trHeight w:val="266"/>
        </w:trPr>
        <w:tc>
          <w:tcPr>
            <w:tcW w:w="1387" w:type="dxa"/>
            <w:tcBorders>
              <w:top w:val="nil"/>
              <w:left w:val="single" w:sz="4" w:space="0" w:color="auto"/>
              <w:bottom w:val="single" w:sz="4" w:space="0" w:color="auto"/>
              <w:right w:val="single" w:sz="4" w:space="0" w:color="auto"/>
            </w:tcBorders>
            <w:shd w:val="clear" w:color="auto" w:fill="auto"/>
            <w:noWrap/>
            <w:vAlign w:val="bottom"/>
            <w:hideMark/>
          </w:tcPr>
          <w:p w14:paraId="03D070A4" w14:textId="77777777" w:rsidR="00F32A74" w:rsidRPr="00F32A74" w:rsidRDefault="00F32A74" w:rsidP="00F32A74">
            <w:pPr>
              <w:rPr>
                <w:b/>
                <w:bCs/>
                <w:i/>
                <w:iCs/>
                <w:color w:val="000000"/>
              </w:rPr>
            </w:pPr>
            <w:r w:rsidRPr="00F32A74">
              <w:rPr>
                <w:b/>
                <w:bCs/>
                <w:i/>
                <w:iCs/>
                <w:color w:val="000000"/>
              </w:rPr>
              <w:t>Fragaria</w:t>
            </w:r>
          </w:p>
        </w:tc>
        <w:tc>
          <w:tcPr>
            <w:tcW w:w="2136" w:type="dxa"/>
            <w:tcBorders>
              <w:top w:val="nil"/>
              <w:left w:val="nil"/>
              <w:bottom w:val="single" w:sz="4" w:space="0" w:color="auto"/>
              <w:right w:val="single" w:sz="4" w:space="0" w:color="auto"/>
            </w:tcBorders>
            <w:shd w:val="clear" w:color="auto" w:fill="auto"/>
            <w:noWrap/>
            <w:vAlign w:val="bottom"/>
            <w:hideMark/>
          </w:tcPr>
          <w:p w14:paraId="6E7DFA20" w14:textId="77777777" w:rsidR="00F32A74" w:rsidRPr="00F32A74" w:rsidRDefault="00F32A74" w:rsidP="00F32A74">
            <w:pPr>
              <w:rPr>
                <w:color w:val="000000"/>
              </w:rPr>
            </w:pPr>
            <w:r w:rsidRPr="00F32A74">
              <w:rPr>
                <w:color w:val="000000"/>
              </w:rPr>
              <w:t xml:space="preserve">Strawberry  </w:t>
            </w:r>
          </w:p>
        </w:tc>
        <w:tc>
          <w:tcPr>
            <w:tcW w:w="1310" w:type="dxa"/>
            <w:tcBorders>
              <w:top w:val="nil"/>
              <w:left w:val="nil"/>
              <w:bottom w:val="single" w:sz="4" w:space="0" w:color="auto"/>
              <w:right w:val="single" w:sz="4" w:space="0" w:color="auto"/>
            </w:tcBorders>
            <w:shd w:val="clear" w:color="auto" w:fill="auto"/>
            <w:noWrap/>
            <w:vAlign w:val="bottom"/>
            <w:hideMark/>
          </w:tcPr>
          <w:p w14:paraId="71F18074" w14:textId="77777777" w:rsidR="00F32A74" w:rsidRPr="00F32A74" w:rsidRDefault="00F32A74" w:rsidP="00F32A74">
            <w:pPr>
              <w:jc w:val="center"/>
              <w:rPr>
                <w:b/>
                <w:bCs/>
                <w:color w:val="000000"/>
              </w:rPr>
            </w:pPr>
            <w:r w:rsidRPr="00F32A74">
              <w:rPr>
                <w:b/>
                <w:bCs/>
                <w:color w:val="000000"/>
              </w:rPr>
              <w:t>2008</w:t>
            </w:r>
          </w:p>
        </w:tc>
      </w:tr>
      <w:tr w:rsidR="00F32A74" w:rsidRPr="00F32A74" w14:paraId="11617685" w14:textId="77777777" w:rsidTr="00AE5C04">
        <w:trPr>
          <w:trHeight w:val="266"/>
        </w:trPr>
        <w:tc>
          <w:tcPr>
            <w:tcW w:w="1387" w:type="dxa"/>
            <w:tcBorders>
              <w:top w:val="nil"/>
              <w:left w:val="single" w:sz="4" w:space="0" w:color="auto"/>
              <w:bottom w:val="single" w:sz="4" w:space="0" w:color="auto"/>
              <w:right w:val="single" w:sz="4" w:space="0" w:color="auto"/>
            </w:tcBorders>
            <w:shd w:val="clear" w:color="auto" w:fill="auto"/>
            <w:noWrap/>
            <w:vAlign w:val="bottom"/>
            <w:hideMark/>
          </w:tcPr>
          <w:p w14:paraId="376BB722" w14:textId="77777777" w:rsidR="00F32A74" w:rsidRPr="00F32A74" w:rsidRDefault="00F32A74" w:rsidP="00F32A74">
            <w:pPr>
              <w:rPr>
                <w:b/>
                <w:bCs/>
                <w:i/>
                <w:iCs/>
                <w:color w:val="000000"/>
              </w:rPr>
            </w:pPr>
            <w:r w:rsidRPr="00F32A74">
              <w:rPr>
                <w:b/>
                <w:bCs/>
                <w:i/>
                <w:iCs/>
                <w:color w:val="000000"/>
              </w:rPr>
              <w:t>Humulus</w:t>
            </w:r>
          </w:p>
        </w:tc>
        <w:tc>
          <w:tcPr>
            <w:tcW w:w="2136" w:type="dxa"/>
            <w:tcBorders>
              <w:top w:val="nil"/>
              <w:left w:val="nil"/>
              <w:bottom w:val="single" w:sz="4" w:space="0" w:color="auto"/>
              <w:right w:val="single" w:sz="4" w:space="0" w:color="auto"/>
            </w:tcBorders>
            <w:shd w:val="clear" w:color="auto" w:fill="auto"/>
            <w:noWrap/>
            <w:vAlign w:val="bottom"/>
            <w:hideMark/>
          </w:tcPr>
          <w:p w14:paraId="3A5D6B05" w14:textId="77777777" w:rsidR="00F32A74" w:rsidRPr="00F32A74" w:rsidRDefault="00F32A74" w:rsidP="00F32A74">
            <w:pPr>
              <w:rPr>
                <w:color w:val="000000"/>
              </w:rPr>
            </w:pPr>
            <w:r w:rsidRPr="00F32A74">
              <w:rPr>
                <w:color w:val="000000"/>
              </w:rPr>
              <w:t>Hop</w:t>
            </w:r>
          </w:p>
        </w:tc>
        <w:tc>
          <w:tcPr>
            <w:tcW w:w="1310" w:type="dxa"/>
            <w:tcBorders>
              <w:top w:val="nil"/>
              <w:left w:val="nil"/>
              <w:bottom w:val="single" w:sz="4" w:space="0" w:color="auto"/>
              <w:right w:val="single" w:sz="4" w:space="0" w:color="auto"/>
            </w:tcBorders>
            <w:shd w:val="clear" w:color="auto" w:fill="auto"/>
            <w:noWrap/>
            <w:vAlign w:val="bottom"/>
            <w:hideMark/>
          </w:tcPr>
          <w:p w14:paraId="2CDF6639" w14:textId="77777777" w:rsidR="00F32A74" w:rsidRPr="00F32A74" w:rsidRDefault="00F32A74" w:rsidP="00F32A74">
            <w:pPr>
              <w:jc w:val="center"/>
              <w:rPr>
                <w:b/>
                <w:bCs/>
                <w:color w:val="000000"/>
              </w:rPr>
            </w:pPr>
            <w:r w:rsidRPr="00F32A74">
              <w:rPr>
                <w:b/>
                <w:bCs/>
                <w:color w:val="000000"/>
              </w:rPr>
              <w:t>647</w:t>
            </w:r>
          </w:p>
        </w:tc>
      </w:tr>
      <w:tr w:rsidR="00F32A74" w:rsidRPr="00F32A74" w14:paraId="1CC5BDA1" w14:textId="77777777" w:rsidTr="00AE5C04">
        <w:trPr>
          <w:trHeight w:val="266"/>
        </w:trPr>
        <w:tc>
          <w:tcPr>
            <w:tcW w:w="1387" w:type="dxa"/>
            <w:tcBorders>
              <w:top w:val="nil"/>
              <w:left w:val="single" w:sz="4" w:space="0" w:color="auto"/>
              <w:bottom w:val="single" w:sz="4" w:space="0" w:color="auto"/>
              <w:right w:val="single" w:sz="4" w:space="0" w:color="auto"/>
            </w:tcBorders>
            <w:shd w:val="clear" w:color="auto" w:fill="auto"/>
            <w:noWrap/>
            <w:vAlign w:val="bottom"/>
            <w:hideMark/>
          </w:tcPr>
          <w:p w14:paraId="630C8FAD" w14:textId="77777777" w:rsidR="00F32A74" w:rsidRPr="00F32A74" w:rsidRDefault="00F32A74" w:rsidP="00F32A74">
            <w:pPr>
              <w:rPr>
                <w:b/>
                <w:bCs/>
                <w:i/>
                <w:iCs/>
                <w:color w:val="000000"/>
              </w:rPr>
            </w:pPr>
            <w:r w:rsidRPr="00F32A74">
              <w:rPr>
                <w:b/>
                <w:bCs/>
                <w:i/>
                <w:iCs/>
                <w:color w:val="000000"/>
              </w:rPr>
              <w:t>Mentha</w:t>
            </w:r>
          </w:p>
        </w:tc>
        <w:tc>
          <w:tcPr>
            <w:tcW w:w="2136" w:type="dxa"/>
            <w:tcBorders>
              <w:top w:val="nil"/>
              <w:left w:val="nil"/>
              <w:bottom w:val="single" w:sz="4" w:space="0" w:color="auto"/>
              <w:right w:val="single" w:sz="4" w:space="0" w:color="auto"/>
            </w:tcBorders>
            <w:shd w:val="clear" w:color="auto" w:fill="auto"/>
            <w:noWrap/>
            <w:vAlign w:val="bottom"/>
            <w:hideMark/>
          </w:tcPr>
          <w:p w14:paraId="73F0C4FF" w14:textId="77777777" w:rsidR="00F32A74" w:rsidRPr="00F32A74" w:rsidRDefault="00F32A74" w:rsidP="00F32A74">
            <w:pPr>
              <w:rPr>
                <w:color w:val="000000"/>
              </w:rPr>
            </w:pPr>
            <w:r w:rsidRPr="00F32A74">
              <w:rPr>
                <w:color w:val="000000"/>
              </w:rPr>
              <w:t>Mint</w:t>
            </w:r>
          </w:p>
        </w:tc>
        <w:tc>
          <w:tcPr>
            <w:tcW w:w="1310" w:type="dxa"/>
            <w:tcBorders>
              <w:top w:val="nil"/>
              <w:left w:val="nil"/>
              <w:bottom w:val="single" w:sz="4" w:space="0" w:color="auto"/>
              <w:right w:val="single" w:sz="4" w:space="0" w:color="auto"/>
            </w:tcBorders>
            <w:shd w:val="clear" w:color="auto" w:fill="auto"/>
            <w:noWrap/>
            <w:vAlign w:val="bottom"/>
            <w:hideMark/>
          </w:tcPr>
          <w:p w14:paraId="76C27314" w14:textId="77777777" w:rsidR="00F32A74" w:rsidRPr="00F32A74" w:rsidRDefault="00F32A74" w:rsidP="00F32A74">
            <w:pPr>
              <w:jc w:val="center"/>
              <w:rPr>
                <w:b/>
                <w:bCs/>
                <w:color w:val="000000"/>
              </w:rPr>
            </w:pPr>
            <w:r w:rsidRPr="00F32A74">
              <w:rPr>
                <w:b/>
                <w:bCs/>
                <w:color w:val="000000"/>
              </w:rPr>
              <w:t>455</w:t>
            </w:r>
          </w:p>
        </w:tc>
      </w:tr>
      <w:tr w:rsidR="00F32A74" w:rsidRPr="00F32A74" w14:paraId="70CEA953" w14:textId="77777777" w:rsidTr="00AE5C04">
        <w:trPr>
          <w:trHeight w:val="266"/>
        </w:trPr>
        <w:tc>
          <w:tcPr>
            <w:tcW w:w="1387" w:type="dxa"/>
            <w:tcBorders>
              <w:top w:val="nil"/>
              <w:left w:val="single" w:sz="4" w:space="0" w:color="auto"/>
              <w:bottom w:val="single" w:sz="4" w:space="0" w:color="auto"/>
              <w:right w:val="single" w:sz="4" w:space="0" w:color="auto"/>
            </w:tcBorders>
            <w:shd w:val="clear" w:color="auto" w:fill="auto"/>
            <w:noWrap/>
            <w:vAlign w:val="bottom"/>
            <w:hideMark/>
          </w:tcPr>
          <w:p w14:paraId="69088A99" w14:textId="77777777" w:rsidR="00F32A74" w:rsidRPr="00F32A74" w:rsidRDefault="00F32A74" w:rsidP="00F32A74">
            <w:pPr>
              <w:rPr>
                <w:b/>
                <w:bCs/>
                <w:i/>
                <w:iCs/>
                <w:color w:val="000000"/>
              </w:rPr>
            </w:pPr>
            <w:r w:rsidRPr="00F32A74">
              <w:rPr>
                <w:b/>
                <w:bCs/>
                <w:i/>
                <w:iCs/>
                <w:color w:val="000000"/>
              </w:rPr>
              <w:t>Pyrus</w:t>
            </w:r>
          </w:p>
        </w:tc>
        <w:tc>
          <w:tcPr>
            <w:tcW w:w="2136" w:type="dxa"/>
            <w:tcBorders>
              <w:top w:val="nil"/>
              <w:left w:val="nil"/>
              <w:bottom w:val="single" w:sz="4" w:space="0" w:color="auto"/>
              <w:right w:val="single" w:sz="4" w:space="0" w:color="auto"/>
            </w:tcBorders>
            <w:shd w:val="clear" w:color="auto" w:fill="auto"/>
            <w:noWrap/>
            <w:vAlign w:val="bottom"/>
            <w:hideMark/>
          </w:tcPr>
          <w:p w14:paraId="07BA09DE" w14:textId="77777777" w:rsidR="00F32A74" w:rsidRPr="00F32A74" w:rsidRDefault="00F32A74" w:rsidP="00F32A74">
            <w:pPr>
              <w:rPr>
                <w:color w:val="000000"/>
              </w:rPr>
            </w:pPr>
            <w:r w:rsidRPr="00F32A74">
              <w:rPr>
                <w:color w:val="000000"/>
              </w:rPr>
              <w:t xml:space="preserve">Pear </w:t>
            </w:r>
          </w:p>
        </w:tc>
        <w:tc>
          <w:tcPr>
            <w:tcW w:w="1310" w:type="dxa"/>
            <w:tcBorders>
              <w:top w:val="nil"/>
              <w:left w:val="nil"/>
              <w:bottom w:val="single" w:sz="4" w:space="0" w:color="auto"/>
              <w:right w:val="single" w:sz="4" w:space="0" w:color="auto"/>
            </w:tcBorders>
            <w:shd w:val="clear" w:color="auto" w:fill="auto"/>
            <w:noWrap/>
            <w:vAlign w:val="bottom"/>
            <w:hideMark/>
          </w:tcPr>
          <w:p w14:paraId="07194DE9" w14:textId="77777777" w:rsidR="00F32A74" w:rsidRPr="00F32A74" w:rsidRDefault="00F32A74" w:rsidP="00F32A74">
            <w:pPr>
              <w:jc w:val="center"/>
              <w:rPr>
                <w:b/>
                <w:bCs/>
                <w:color w:val="000000"/>
              </w:rPr>
            </w:pPr>
            <w:r w:rsidRPr="00F32A74">
              <w:rPr>
                <w:b/>
                <w:bCs/>
                <w:color w:val="000000"/>
              </w:rPr>
              <w:t>2377</w:t>
            </w:r>
          </w:p>
        </w:tc>
      </w:tr>
      <w:tr w:rsidR="00F32A74" w:rsidRPr="00F32A74" w14:paraId="6C1E0090" w14:textId="77777777" w:rsidTr="00AE5C04">
        <w:trPr>
          <w:trHeight w:val="266"/>
        </w:trPr>
        <w:tc>
          <w:tcPr>
            <w:tcW w:w="1387" w:type="dxa"/>
            <w:tcBorders>
              <w:top w:val="nil"/>
              <w:left w:val="single" w:sz="4" w:space="0" w:color="auto"/>
              <w:bottom w:val="single" w:sz="4" w:space="0" w:color="auto"/>
              <w:right w:val="single" w:sz="4" w:space="0" w:color="auto"/>
            </w:tcBorders>
            <w:shd w:val="clear" w:color="auto" w:fill="auto"/>
            <w:noWrap/>
            <w:vAlign w:val="bottom"/>
            <w:hideMark/>
          </w:tcPr>
          <w:p w14:paraId="4342D282" w14:textId="77777777" w:rsidR="00F32A74" w:rsidRPr="00F32A74" w:rsidRDefault="00F32A74" w:rsidP="00F32A74">
            <w:pPr>
              <w:rPr>
                <w:b/>
                <w:bCs/>
                <w:i/>
                <w:iCs/>
                <w:color w:val="000000"/>
              </w:rPr>
            </w:pPr>
            <w:r w:rsidRPr="00F32A74">
              <w:rPr>
                <w:b/>
                <w:bCs/>
                <w:i/>
                <w:iCs/>
                <w:color w:val="000000"/>
              </w:rPr>
              <w:t>Ribes</w:t>
            </w:r>
          </w:p>
        </w:tc>
        <w:tc>
          <w:tcPr>
            <w:tcW w:w="2136" w:type="dxa"/>
            <w:tcBorders>
              <w:top w:val="nil"/>
              <w:left w:val="nil"/>
              <w:bottom w:val="single" w:sz="4" w:space="0" w:color="auto"/>
              <w:right w:val="single" w:sz="4" w:space="0" w:color="auto"/>
            </w:tcBorders>
            <w:shd w:val="clear" w:color="auto" w:fill="auto"/>
            <w:noWrap/>
            <w:vAlign w:val="bottom"/>
            <w:hideMark/>
          </w:tcPr>
          <w:p w14:paraId="75929AB8" w14:textId="15A6D05B" w:rsidR="00F32A74" w:rsidRPr="00F32A74" w:rsidRDefault="00094528" w:rsidP="00F32A74">
            <w:pPr>
              <w:rPr>
                <w:color w:val="000000"/>
              </w:rPr>
            </w:pPr>
            <w:r>
              <w:rPr>
                <w:color w:val="000000"/>
              </w:rPr>
              <w:t>Currant/g</w:t>
            </w:r>
            <w:r w:rsidR="00F32A74" w:rsidRPr="00F32A74">
              <w:rPr>
                <w:color w:val="000000"/>
              </w:rPr>
              <w:t>ooseberry</w:t>
            </w:r>
          </w:p>
        </w:tc>
        <w:tc>
          <w:tcPr>
            <w:tcW w:w="1310" w:type="dxa"/>
            <w:tcBorders>
              <w:top w:val="nil"/>
              <w:left w:val="nil"/>
              <w:bottom w:val="single" w:sz="4" w:space="0" w:color="auto"/>
              <w:right w:val="single" w:sz="4" w:space="0" w:color="auto"/>
            </w:tcBorders>
            <w:shd w:val="clear" w:color="auto" w:fill="auto"/>
            <w:noWrap/>
            <w:vAlign w:val="bottom"/>
            <w:hideMark/>
          </w:tcPr>
          <w:p w14:paraId="1446685A" w14:textId="77777777" w:rsidR="00F32A74" w:rsidRPr="00F32A74" w:rsidRDefault="00F32A74" w:rsidP="00F32A74">
            <w:pPr>
              <w:jc w:val="center"/>
              <w:rPr>
                <w:b/>
                <w:bCs/>
                <w:color w:val="000000"/>
              </w:rPr>
            </w:pPr>
            <w:r w:rsidRPr="00F32A74">
              <w:rPr>
                <w:b/>
                <w:bCs/>
                <w:color w:val="000000"/>
              </w:rPr>
              <w:t>1337</w:t>
            </w:r>
          </w:p>
        </w:tc>
      </w:tr>
      <w:tr w:rsidR="00F32A74" w:rsidRPr="00F32A74" w14:paraId="7210ABBA" w14:textId="77777777" w:rsidTr="00094528">
        <w:trPr>
          <w:trHeight w:val="323"/>
        </w:trPr>
        <w:tc>
          <w:tcPr>
            <w:tcW w:w="1387" w:type="dxa"/>
            <w:tcBorders>
              <w:top w:val="nil"/>
              <w:left w:val="single" w:sz="4" w:space="0" w:color="auto"/>
              <w:bottom w:val="single" w:sz="4" w:space="0" w:color="auto"/>
              <w:right w:val="single" w:sz="4" w:space="0" w:color="auto"/>
            </w:tcBorders>
            <w:shd w:val="clear" w:color="auto" w:fill="auto"/>
            <w:noWrap/>
            <w:vAlign w:val="bottom"/>
            <w:hideMark/>
          </w:tcPr>
          <w:p w14:paraId="5608732C" w14:textId="77777777" w:rsidR="00F32A74" w:rsidRPr="00F32A74" w:rsidRDefault="00F32A74" w:rsidP="00F32A74">
            <w:pPr>
              <w:rPr>
                <w:b/>
                <w:bCs/>
                <w:i/>
                <w:iCs/>
                <w:color w:val="000000"/>
              </w:rPr>
            </w:pPr>
            <w:r w:rsidRPr="00F32A74">
              <w:rPr>
                <w:b/>
                <w:bCs/>
                <w:i/>
                <w:iCs/>
                <w:color w:val="000000"/>
              </w:rPr>
              <w:t>Rubus</w:t>
            </w:r>
          </w:p>
        </w:tc>
        <w:tc>
          <w:tcPr>
            <w:tcW w:w="2136" w:type="dxa"/>
            <w:tcBorders>
              <w:top w:val="nil"/>
              <w:left w:val="nil"/>
              <w:bottom w:val="single" w:sz="4" w:space="0" w:color="auto"/>
              <w:right w:val="single" w:sz="4" w:space="0" w:color="auto"/>
            </w:tcBorders>
            <w:shd w:val="clear" w:color="auto" w:fill="auto"/>
            <w:noWrap/>
            <w:vAlign w:val="bottom"/>
            <w:hideMark/>
          </w:tcPr>
          <w:p w14:paraId="1D373754" w14:textId="4A1E56C4" w:rsidR="00F32A74" w:rsidRPr="00F32A74" w:rsidRDefault="00094528" w:rsidP="00F32A74">
            <w:pPr>
              <w:rPr>
                <w:color w:val="000000"/>
              </w:rPr>
            </w:pPr>
            <w:r>
              <w:rPr>
                <w:color w:val="000000"/>
              </w:rPr>
              <w:t>Black/r</w:t>
            </w:r>
            <w:r w:rsidR="00F32A74" w:rsidRPr="00F32A74">
              <w:rPr>
                <w:color w:val="000000"/>
              </w:rPr>
              <w:t>aspberry</w:t>
            </w:r>
          </w:p>
        </w:tc>
        <w:tc>
          <w:tcPr>
            <w:tcW w:w="1310" w:type="dxa"/>
            <w:tcBorders>
              <w:top w:val="nil"/>
              <w:left w:val="nil"/>
              <w:bottom w:val="single" w:sz="4" w:space="0" w:color="auto"/>
              <w:right w:val="single" w:sz="4" w:space="0" w:color="auto"/>
            </w:tcBorders>
            <w:shd w:val="clear" w:color="auto" w:fill="auto"/>
            <w:noWrap/>
            <w:vAlign w:val="bottom"/>
            <w:hideMark/>
          </w:tcPr>
          <w:p w14:paraId="6A524AE9" w14:textId="77777777" w:rsidR="00F32A74" w:rsidRPr="00F32A74" w:rsidRDefault="00F32A74" w:rsidP="00F32A74">
            <w:pPr>
              <w:jc w:val="center"/>
              <w:rPr>
                <w:b/>
                <w:bCs/>
                <w:color w:val="000000"/>
              </w:rPr>
            </w:pPr>
            <w:r w:rsidRPr="00F32A74">
              <w:rPr>
                <w:b/>
                <w:bCs/>
                <w:color w:val="000000"/>
              </w:rPr>
              <w:t>2221</w:t>
            </w:r>
          </w:p>
        </w:tc>
      </w:tr>
      <w:tr w:rsidR="00F32A74" w:rsidRPr="00F32A74" w14:paraId="706301E9" w14:textId="77777777" w:rsidTr="00094528">
        <w:trPr>
          <w:trHeight w:val="395"/>
        </w:trPr>
        <w:tc>
          <w:tcPr>
            <w:tcW w:w="1387" w:type="dxa"/>
            <w:tcBorders>
              <w:top w:val="nil"/>
              <w:left w:val="single" w:sz="4" w:space="0" w:color="auto"/>
              <w:bottom w:val="single" w:sz="4" w:space="0" w:color="auto"/>
              <w:right w:val="single" w:sz="4" w:space="0" w:color="auto"/>
            </w:tcBorders>
            <w:shd w:val="clear" w:color="auto" w:fill="auto"/>
            <w:noWrap/>
            <w:vAlign w:val="bottom"/>
            <w:hideMark/>
          </w:tcPr>
          <w:p w14:paraId="0498EBAB" w14:textId="77777777" w:rsidR="00F32A74" w:rsidRPr="00F32A74" w:rsidRDefault="00F32A74" w:rsidP="00F32A74">
            <w:pPr>
              <w:rPr>
                <w:b/>
                <w:bCs/>
                <w:i/>
                <w:iCs/>
                <w:color w:val="000000"/>
              </w:rPr>
            </w:pPr>
            <w:r w:rsidRPr="00F32A74">
              <w:rPr>
                <w:b/>
                <w:bCs/>
                <w:i/>
                <w:iCs/>
                <w:color w:val="000000"/>
              </w:rPr>
              <w:t>Vaccinium</w:t>
            </w:r>
          </w:p>
        </w:tc>
        <w:tc>
          <w:tcPr>
            <w:tcW w:w="2136" w:type="dxa"/>
            <w:tcBorders>
              <w:top w:val="nil"/>
              <w:left w:val="nil"/>
              <w:bottom w:val="single" w:sz="4" w:space="0" w:color="auto"/>
              <w:right w:val="single" w:sz="4" w:space="0" w:color="auto"/>
            </w:tcBorders>
            <w:shd w:val="clear" w:color="auto" w:fill="auto"/>
            <w:noWrap/>
            <w:vAlign w:val="bottom"/>
            <w:hideMark/>
          </w:tcPr>
          <w:p w14:paraId="7995C494" w14:textId="6CC853AD" w:rsidR="00F32A74" w:rsidRPr="00F32A74" w:rsidRDefault="00094528" w:rsidP="00F32A74">
            <w:pPr>
              <w:rPr>
                <w:color w:val="000000"/>
              </w:rPr>
            </w:pPr>
            <w:r>
              <w:rPr>
                <w:color w:val="000000"/>
              </w:rPr>
              <w:t>Blueberry/cranberry</w:t>
            </w:r>
          </w:p>
        </w:tc>
        <w:tc>
          <w:tcPr>
            <w:tcW w:w="1310" w:type="dxa"/>
            <w:tcBorders>
              <w:top w:val="nil"/>
              <w:left w:val="nil"/>
              <w:bottom w:val="single" w:sz="4" w:space="0" w:color="auto"/>
              <w:right w:val="single" w:sz="4" w:space="0" w:color="auto"/>
            </w:tcBorders>
            <w:shd w:val="clear" w:color="auto" w:fill="auto"/>
            <w:noWrap/>
            <w:vAlign w:val="bottom"/>
            <w:hideMark/>
          </w:tcPr>
          <w:p w14:paraId="01A34A38" w14:textId="77777777" w:rsidR="00F32A74" w:rsidRPr="00F32A74" w:rsidRDefault="00F32A74" w:rsidP="00F32A74">
            <w:pPr>
              <w:jc w:val="center"/>
              <w:rPr>
                <w:b/>
                <w:bCs/>
                <w:color w:val="000000"/>
              </w:rPr>
            </w:pPr>
            <w:r w:rsidRPr="00F32A74">
              <w:rPr>
                <w:b/>
                <w:bCs/>
                <w:color w:val="000000"/>
              </w:rPr>
              <w:t>1910</w:t>
            </w:r>
          </w:p>
        </w:tc>
      </w:tr>
      <w:tr w:rsidR="00F32A74" w:rsidRPr="00F32A74" w14:paraId="291C5029" w14:textId="77777777" w:rsidTr="00094528">
        <w:trPr>
          <w:trHeight w:val="386"/>
        </w:trPr>
        <w:tc>
          <w:tcPr>
            <w:tcW w:w="1387" w:type="dxa"/>
            <w:tcBorders>
              <w:top w:val="nil"/>
              <w:left w:val="single" w:sz="4" w:space="0" w:color="auto"/>
              <w:bottom w:val="single" w:sz="4" w:space="0" w:color="auto"/>
              <w:right w:val="single" w:sz="4" w:space="0" w:color="auto"/>
            </w:tcBorders>
            <w:shd w:val="clear" w:color="000000" w:fill="BFBFBF"/>
            <w:noWrap/>
            <w:vAlign w:val="bottom"/>
            <w:hideMark/>
          </w:tcPr>
          <w:p w14:paraId="214D30FF" w14:textId="77777777" w:rsidR="00F32A74" w:rsidRPr="00F32A74" w:rsidRDefault="00F32A74" w:rsidP="00F32A74">
            <w:pPr>
              <w:rPr>
                <w:b/>
                <w:bCs/>
                <w:i/>
                <w:iCs/>
                <w:color w:val="000000"/>
              </w:rPr>
            </w:pPr>
            <w:r w:rsidRPr="00F32A74">
              <w:rPr>
                <w:b/>
                <w:bCs/>
                <w:i/>
                <w:iCs/>
                <w:color w:val="000000"/>
              </w:rPr>
              <w:t>Total</w:t>
            </w:r>
          </w:p>
        </w:tc>
        <w:tc>
          <w:tcPr>
            <w:tcW w:w="2136" w:type="dxa"/>
            <w:tcBorders>
              <w:top w:val="nil"/>
              <w:left w:val="nil"/>
              <w:bottom w:val="single" w:sz="4" w:space="0" w:color="auto"/>
              <w:right w:val="single" w:sz="4" w:space="0" w:color="auto"/>
            </w:tcBorders>
            <w:shd w:val="clear" w:color="000000" w:fill="BFBFBF"/>
            <w:noWrap/>
            <w:vAlign w:val="bottom"/>
            <w:hideMark/>
          </w:tcPr>
          <w:p w14:paraId="295D747D" w14:textId="77777777" w:rsidR="00F32A74" w:rsidRPr="00F32A74" w:rsidRDefault="00F32A74" w:rsidP="00F32A74">
            <w:pPr>
              <w:rPr>
                <w:color w:val="000000"/>
              </w:rPr>
            </w:pPr>
            <w:r w:rsidRPr="00F32A74">
              <w:rPr>
                <w:color w:val="000000"/>
              </w:rPr>
              <w:t> </w:t>
            </w:r>
          </w:p>
        </w:tc>
        <w:tc>
          <w:tcPr>
            <w:tcW w:w="1310" w:type="dxa"/>
            <w:tcBorders>
              <w:top w:val="nil"/>
              <w:left w:val="nil"/>
              <w:bottom w:val="single" w:sz="4" w:space="0" w:color="auto"/>
              <w:right w:val="single" w:sz="4" w:space="0" w:color="auto"/>
            </w:tcBorders>
            <w:shd w:val="clear" w:color="000000" w:fill="BFBFBF"/>
            <w:noWrap/>
            <w:vAlign w:val="bottom"/>
            <w:hideMark/>
          </w:tcPr>
          <w:p w14:paraId="014AAEB0" w14:textId="0E2EB617" w:rsidR="00F32A74" w:rsidRPr="00F32A74" w:rsidRDefault="00F32A74" w:rsidP="00F32A74">
            <w:pPr>
              <w:jc w:val="center"/>
              <w:rPr>
                <w:b/>
                <w:bCs/>
                <w:color w:val="000000"/>
              </w:rPr>
            </w:pPr>
            <w:r w:rsidRPr="00F32A74">
              <w:rPr>
                <w:b/>
                <w:bCs/>
                <w:color w:val="000000"/>
              </w:rPr>
              <w:t>11</w:t>
            </w:r>
            <w:r w:rsidR="006B1FEC">
              <w:rPr>
                <w:b/>
                <w:bCs/>
                <w:color w:val="000000"/>
              </w:rPr>
              <w:t>,</w:t>
            </w:r>
            <w:r w:rsidRPr="00F32A74">
              <w:rPr>
                <w:b/>
                <w:bCs/>
                <w:color w:val="000000"/>
              </w:rPr>
              <w:t>799</w:t>
            </w:r>
          </w:p>
        </w:tc>
      </w:tr>
    </w:tbl>
    <w:p w14:paraId="40F4A699" w14:textId="476A6D08" w:rsidR="00884116" w:rsidRDefault="00884116" w:rsidP="00884116">
      <w:pPr>
        <w:rPr>
          <w:rStyle w:val="BalloonTextChar"/>
          <w:rFonts w:ascii="Times New Roman" w:hAnsi="Times New Roman" w:cs="Times New Roman"/>
          <w:b/>
          <w:sz w:val="24"/>
          <w:szCs w:val="24"/>
        </w:rPr>
      </w:pPr>
    </w:p>
    <w:p w14:paraId="58E59C9A" w14:textId="5EE47109" w:rsidR="00AE5C04" w:rsidRDefault="00AE5C04" w:rsidP="00884116">
      <w:pPr>
        <w:rPr>
          <w:rStyle w:val="BalloonTextChar"/>
          <w:rFonts w:ascii="Times New Roman" w:hAnsi="Times New Roman" w:cs="Times New Roman"/>
          <w:b/>
          <w:sz w:val="24"/>
          <w:szCs w:val="24"/>
        </w:rPr>
      </w:pPr>
      <w:r>
        <w:rPr>
          <w:rStyle w:val="BalloonTextChar"/>
          <w:rFonts w:ascii="Times New Roman" w:hAnsi="Times New Roman" w:cs="Times New Roman"/>
          <w:b/>
          <w:sz w:val="24"/>
          <w:szCs w:val="24"/>
        </w:rPr>
        <w:t>Other berries</w:t>
      </w:r>
    </w:p>
    <w:tbl>
      <w:tblPr>
        <w:tblW w:w="4872" w:type="dxa"/>
        <w:tblInd w:w="-90" w:type="dxa"/>
        <w:tblLook w:val="04A0" w:firstRow="1" w:lastRow="0" w:firstColumn="1" w:lastColumn="0" w:noHBand="0" w:noVBand="1"/>
      </w:tblPr>
      <w:tblGrid>
        <w:gridCol w:w="1710"/>
        <w:gridCol w:w="125"/>
        <w:gridCol w:w="1600"/>
        <w:gridCol w:w="1437"/>
      </w:tblGrid>
      <w:tr w:rsidR="00AE5C04" w:rsidRPr="00F32A74" w14:paraId="18FD3076" w14:textId="77777777" w:rsidTr="00AE5C04">
        <w:trPr>
          <w:trHeight w:val="369"/>
        </w:trPr>
        <w:tc>
          <w:tcPr>
            <w:tcW w:w="1710" w:type="dxa"/>
            <w:tcBorders>
              <w:top w:val="nil"/>
              <w:left w:val="nil"/>
              <w:bottom w:val="nil"/>
              <w:right w:val="nil"/>
            </w:tcBorders>
            <w:shd w:val="clear" w:color="000000" w:fill="D9D9D9"/>
            <w:hideMark/>
          </w:tcPr>
          <w:p w14:paraId="6B2C3677" w14:textId="77777777" w:rsidR="00F32A74" w:rsidRPr="00F32A74" w:rsidRDefault="00F32A74" w:rsidP="00F32A74">
            <w:pPr>
              <w:jc w:val="center"/>
              <w:rPr>
                <w:b/>
                <w:bCs/>
                <w:color w:val="000000"/>
                <w:sz w:val="22"/>
                <w:szCs w:val="22"/>
              </w:rPr>
            </w:pPr>
            <w:r w:rsidRPr="00F32A74">
              <w:rPr>
                <w:b/>
                <w:bCs/>
                <w:color w:val="000000"/>
                <w:sz w:val="22"/>
                <w:szCs w:val="22"/>
              </w:rPr>
              <w:t>Genus</w:t>
            </w:r>
          </w:p>
        </w:tc>
        <w:tc>
          <w:tcPr>
            <w:tcW w:w="1725" w:type="dxa"/>
            <w:gridSpan w:val="2"/>
            <w:tcBorders>
              <w:top w:val="nil"/>
              <w:left w:val="nil"/>
              <w:bottom w:val="nil"/>
              <w:right w:val="nil"/>
            </w:tcBorders>
            <w:shd w:val="clear" w:color="000000" w:fill="D9D9D9"/>
            <w:hideMark/>
          </w:tcPr>
          <w:p w14:paraId="1A326EF1" w14:textId="77777777" w:rsidR="00F32A74" w:rsidRPr="00F32A74" w:rsidRDefault="00F32A74" w:rsidP="00F32A74">
            <w:pPr>
              <w:jc w:val="center"/>
              <w:rPr>
                <w:b/>
                <w:bCs/>
                <w:color w:val="000000"/>
                <w:sz w:val="22"/>
                <w:szCs w:val="22"/>
              </w:rPr>
            </w:pPr>
            <w:r w:rsidRPr="00F32A74">
              <w:rPr>
                <w:b/>
                <w:bCs/>
                <w:color w:val="000000"/>
                <w:sz w:val="22"/>
                <w:szCs w:val="22"/>
              </w:rPr>
              <w:t>Common Name</w:t>
            </w:r>
          </w:p>
        </w:tc>
        <w:tc>
          <w:tcPr>
            <w:tcW w:w="1437" w:type="dxa"/>
            <w:tcBorders>
              <w:top w:val="nil"/>
              <w:left w:val="nil"/>
              <w:bottom w:val="nil"/>
              <w:right w:val="nil"/>
            </w:tcBorders>
            <w:shd w:val="clear" w:color="000000" w:fill="D9D9D9"/>
            <w:noWrap/>
            <w:hideMark/>
          </w:tcPr>
          <w:p w14:paraId="1BD6C2D5" w14:textId="77777777" w:rsidR="00F32A74" w:rsidRPr="00F32A74" w:rsidRDefault="00F32A74" w:rsidP="00F32A74">
            <w:pPr>
              <w:jc w:val="center"/>
              <w:rPr>
                <w:b/>
                <w:bCs/>
                <w:color w:val="000000"/>
                <w:sz w:val="22"/>
                <w:szCs w:val="22"/>
              </w:rPr>
            </w:pPr>
            <w:r w:rsidRPr="00F32A74">
              <w:rPr>
                <w:b/>
                <w:bCs/>
                <w:color w:val="000000"/>
                <w:sz w:val="22"/>
                <w:szCs w:val="22"/>
              </w:rPr>
              <w:t>Accessions</w:t>
            </w:r>
          </w:p>
        </w:tc>
      </w:tr>
      <w:tr w:rsidR="00AE5C04" w:rsidRPr="00AE5C04" w14:paraId="14BEB7BA" w14:textId="77777777" w:rsidTr="00DA323A">
        <w:trPr>
          <w:trHeight w:val="422"/>
        </w:trPr>
        <w:tc>
          <w:tcPr>
            <w:tcW w:w="1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8D27E" w14:textId="77777777" w:rsidR="00F32A74" w:rsidRPr="00F32A74" w:rsidRDefault="00F32A74" w:rsidP="00F32A74">
            <w:pPr>
              <w:rPr>
                <w:b/>
                <w:bCs/>
                <w:i/>
                <w:iCs/>
                <w:color w:val="000000"/>
                <w:sz w:val="22"/>
                <w:szCs w:val="22"/>
              </w:rPr>
            </w:pPr>
            <w:proofErr w:type="spellStart"/>
            <w:r w:rsidRPr="00F32A74">
              <w:rPr>
                <w:b/>
                <w:bCs/>
                <w:i/>
                <w:iCs/>
                <w:color w:val="000000"/>
                <w:sz w:val="22"/>
                <w:szCs w:val="22"/>
              </w:rPr>
              <w:t>Actinidia</w:t>
            </w:r>
            <w:proofErr w:type="spellEnd"/>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52F00B62" w14:textId="2DB438E8" w:rsidR="00F32A74" w:rsidRPr="00F32A74" w:rsidRDefault="00F32A74" w:rsidP="00F32A74">
            <w:pPr>
              <w:rPr>
                <w:color w:val="000000"/>
                <w:sz w:val="22"/>
                <w:szCs w:val="22"/>
              </w:rPr>
            </w:pPr>
            <w:r w:rsidRPr="00F32A74">
              <w:rPr>
                <w:color w:val="000000"/>
                <w:sz w:val="22"/>
                <w:szCs w:val="22"/>
              </w:rPr>
              <w:t xml:space="preserve">Hardy Kiwifruit </w:t>
            </w:r>
          </w:p>
        </w:tc>
        <w:tc>
          <w:tcPr>
            <w:tcW w:w="1437" w:type="dxa"/>
            <w:tcBorders>
              <w:top w:val="single" w:sz="4" w:space="0" w:color="auto"/>
              <w:left w:val="nil"/>
              <w:bottom w:val="single" w:sz="4" w:space="0" w:color="auto"/>
              <w:right w:val="single" w:sz="4" w:space="0" w:color="auto"/>
            </w:tcBorders>
            <w:shd w:val="clear" w:color="auto" w:fill="auto"/>
            <w:noWrap/>
            <w:vAlign w:val="bottom"/>
            <w:hideMark/>
          </w:tcPr>
          <w:p w14:paraId="5DF17FBF" w14:textId="77777777" w:rsidR="00F32A74" w:rsidRPr="00F32A74" w:rsidRDefault="00F32A74" w:rsidP="00F32A74">
            <w:pPr>
              <w:jc w:val="center"/>
              <w:rPr>
                <w:b/>
                <w:bCs/>
                <w:color w:val="000000"/>
                <w:sz w:val="20"/>
                <w:szCs w:val="22"/>
              </w:rPr>
            </w:pPr>
            <w:r w:rsidRPr="00F32A74">
              <w:rPr>
                <w:b/>
                <w:bCs/>
                <w:color w:val="000000"/>
                <w:sz w:val="20"/>
                <w:szCs w:val="22"/>
              </w:rPr>
              <w:t>59</w:t>
            </w:r>
          </w:p>
        </w:tc>
      </w:tr>
      <w:tr w:rsidR="00AE5C04" w:rsidRPr="00F32A74" w14:paraId="55A1F078"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9B1F47" w14:textId="77777777" w:rsidR="00F32A74" w:rsidRPr="00F32A74" w:rsidRDefault="00F32A74" w:rsidP="00F32A74">
            <w:pPr>
              <w:rPr>
                <w:b/>
                <w:bCs/>
                <w:i/>
                <w:iCs/>
                <w:color w:val="000000"/>
                <w:sz w:val="22"/>
                <w:szCs w:val="22"/>
              </w:rPr>
            </w:pPr>
            <w:proofErr w:type="spellStart"/>
            <w:r w:rsidRPr="00F32A74">
              <w:rPr>
                <w:b/>
                <w:bCs/>
                <w:i/>
                <w:iCs/>
                <w:color w:val="000000"/>
                <w:sz w:val="22"/>
                <w:szCs w:val="22"/>
              </w:rPr>
              <w:t>Agapetes</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210BD64A" w14:textId="5507EA40" w:rsidR="00F32A74" w:rsidRPr="00F32A74" w:rsidRDefault="00DA323A" w:rsidP="00F32A74">
            <w:pPr>
              <w:rPr>
                <w:color w:val="000000"/>
                <w:sz w:val="22"/>
                <w:szCs w:val="22"/>
              </w:rPr>
            </w:pPr>
            <w:proofErr w:type="spellStart"/>
            <w:r>
              <w:rPr>
                <w:color w:val="000000"/>
                <w:sz w:val="22"/>
                <w:szCs w:val="22"/>
              </w:rPr>
              <w:t>Ericaceae</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5E289326" w14:textId="77777777" w:rsidR="00F32A74" w:rsidRPr="00F32A74" w:rsidRDefault="00F32A74" w:rsidP="00F32A74">
            <w:pPr>
              <w:jc w:val="center"/>
              <w:rPr>
                <w:b/>
                <w:bCs/>
                <w:color w:val="000000"/>
                <w:sz w:val="22"/>
                <w:szCs w:val="22"/>
              </w:rPr>
            </w:pPr>
            <w:r w:rsidRPr="00F32A74">
              <w:rPr>
                <w:b/>
                <w:bCs/>
                <w:color w:val="000000"/>
                <w:sz w:val="22"/>
                <w:szCs w:val="22"/>
              </w:rPr>
              <w:t>20</w:t>
            </w:r>
          </w:p>
        </w:tc>
      </w:tr>
      <w:tr w:rsidR="00AE5C04" w:rsidRPr="00F32A74" w14:paraId="111364B5"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93195D" w14:textId="77777777" w:rsidR="00F32A74" w:rsidRPr="00F32A74" w:rsidRDefault="00F32A74" w:rsidP="00F32A74">
            <w:pPr>
              <w:rPr>
                <w:b/>
                <w:bCs/>
                <w:i/>
                <w:iCs/>
                <w:color w:val="000000"/>
                <w:sz w:val="22"/>
                <w:szCs w:val="22"/>
              </w:rPr>
            </w:pPr>
            <w:proofErr w:type="spellStart"/>
            <w:r w:rsidRPr="00F32A74">
              <w:rPr>
                <w:b/>
                <w:bCs/>
                <w:i/>
                <w:iCs/>
                <w:color w:val="000000"/>
                <w:sz w:val="22"/>
                <w:szCs w:val="22"/>
              </w:rPr>
              <w:t>Aronia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6640E298" w14:textId="77777777" w:rsidR="00F32A74" w:rsidRPr="00F32A74" w:rsidRDefault="00F32A74" w:rsidP="00F32A74">
            <w:pPr>
              <w:rPr>
                <w:color w:val="000000"/>
                <w:sz w:val="22"/>
                <w:szCs w:val="22"/>
              </w:rPr>
            </w:pPr>
            <w:proofErr w:type="spellStart"/>
            <w:r w:rsidRPr="00F32A74">
              <w:rPr>
                <w:color w:val="000000"/>
                <w:sz w:val="22"/>
                <w:szCs w:val="22"/>
              </w:rPr>
              <w:t>Aroniaberry</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6241CAF1" w14:textId="77777777" w:rsidR="00F32A74" w:rsidRPr="00F32A74" w:rsidRDefault="00F32A74" w:rsidP="00F32A74">
            <w:pPr>
              <w:jc w:val="center"/>
              <w:rPr>
                <w:b/>
                <w:bCs/>
                <w:color w:val="000000"/>
                <w:sz w:val="22"/>
                <w:szCs w:val="22"/>
              </w:rPr>
            </w:pPr>
            <w:r w:rsidRPr="00F32A74">
              <w:rPr>
                <w:b/>
                <w:bCs/>
                <w:color w:val="000000"/>
                <w:sz w:val="22"/>
                <w:szCs w:val="22"/>
              </w:rPr>
              <w:t>9</w:t>
            </w:r>
          </w:p>
        </w:tc>
      </w:tr>
      <w:tr w:rsidR="00AE5C04" w:rsidRPr="00F32A74" w14:paraId="01768E10"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0B2F79" w14:textId="77777777" w:rsidR="00F32A74" w:rsidRPr="00F32A74" w:rsidRDefault="00F32A74" w:rsidP="00F32A74">
            <w:pPr>
              <w:rPr>
                <w:b/>
                <w:bCs/>
                <w:i/>
                <w:iCs/>
                <w:color w:val="000000"/>
                <w:sz w:val="22"/>
                <w:szCs w:val="22"/>
              </w:rPr>
            </w:pPr>
            <w:proofErr w:type="spellStart"/>
            <w:r w:rsidRPr="00F32A74">
              <w:rPr>
                <w:b/>
                <w:bCs/>
                <w:i/>
                <w:iCs/>
                <w:color w:val="000000"/>
                <w:sz w:val="22"/>
                <w:szCs w:val="22"/>
              </w:rPr>
              <w:t>Asimina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382905E1" w14:textId="77777777" w:rsidR="00F32A74" w:rsidRPr="00F32A74" w:rsidRDefault="00F32A74" w:rsidP="00F32A74">
            <w:pPr>
              <w:rPr>
                <w:color w:val="000000"/>
                <w:sz w:val="22"/>
                <w:szCs w:val="22"/>
              </w:rPr>
            </w:pPr>
            <w:r w:rsidRPr="00F32A74">
              <w:rPr>
                <w:color w:val="000000"/>
                <w:sz w:val="22"/>
                <w:szCs w:val="22"/>
              </w:rPr>
              <w:t>Pawpaw</w:t>
            </w:r>
          </w:p>
        </w:tc>
        <w:tc>
          <w:tcPr>
            <w:tcW w:w="1437" w:type="dxa"/>
            <w:tcBorders>
              <w:top w:val="nil"/>
              <w:left w:val="nil"/>
              <w:bottom w:val="single" w:sz="4" w:space="0" w:color="auto"/>
              <w:right w:val="single" w:sz="4" w:space="0" w:color="auto"/>
            </w:tcBorders>
            <w:shd w:val="clear" w:color="auto" w:fill="auto"/>
            <w:noWrap/>
            <w:vAlign w:val="bottom"/>
            <w:hideMark/>
          </w:tcPr>
          <w:p w14:paraId="18D3692C" w14:textId="77777777" w:rsidR="00F32A74" w:rsidRPr="00F32A74" w:rsidRDefault="00F32A74" w:rsidP="00F32A74">
            <w:pPr>
              <w:jc w:val="center"/>
              <w:rPr>
                <w:b/>
                <w:bCs/>
                <w:color w:val="000000"/>
                <w:sz w:val="22"/>
                <w:szCs w:val="22"/>
              </w:rPr>
            </w:pPr>
            <w:r w:rsidRPr="00F32A74">
              <w:rPr>
                <w:b/>
                <w:bCs/>
                <w:color w:val="000000"/>
                <w:sz w:val="22"/>
                <w:szCs w:val="22"/>
              </w:rPr>
              <w:t>8</w:t>
            </w:r>
          </w:p>
        </w:tc>
      </w:tr>
      <w:tr w:rsidR="00DA323A" w:rsidRPr="00F32A74" w14:paraId="0EE9B401"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349D75"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Cavendishia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49895A56" w14:textId="15393AF8" w:rsidR="00DA323A" w:rsidRPr="00F32A74" w:rsidRDefault="00DA323A" w:rsidP="00DA323A">
            <w:pPr>
              <w:rPr>
                <w:color w:val="000000"/>
                <w:sz w:val="22"/>
                <w:szCs w:val="22"/>
              </w:rPr>
            </w:pPr>
            <w:proofErr w:type="spellStart"/>
            <w:r>
              <w:rPr>
                <w:color w:val="000000"/>
                <w:sz w:val="22"/>
                <w:szCs w:val="22"/>
              </w:rPr>
              <w:t>Ericaceae</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355B6976" w14:textId="77777777" w:rsidR="00DA323A" w:rsidRPr="00F32A74" w:rsidRDefault="00DA323A" w:rsidP="00DA323A">
            <w:pPr>
              <w:jc w:val="center"/>
              <w:rPr>
                <w:b/>
                <w:bCs/>
                <w:color w:val="000000"/>
                <w:sz w:val="22"/>
                <w:szCs w:val="22"/>
              </w:rPr>
            </w:pPr>
            <w:r w:rsidRPr="00F32A74">
              <w:rPr>
                <w:b/>
                <w:bCs/>
                <w:color w:val="000000"/>
                <w:sz w:val="22"/>
                <w:szCs w:val="22"/>
              </w:rPr>
              <w:t>5</w:t>
            </w:r>
          </w:p>
        </w:tc>
      </w:tr>
      <w:tr w:rsidR="00DA323A" w:rsidRPr="00F32A74" w14:paraId="07E59D77"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AB3F90"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Dimorphanthera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62B24FCD" w14:textId="7C1EC1BF" w:rsidR="00DA323A" w:rsidRPr="00F32A74" w:rsidRDefault="00DA323A" w:rsidP="00DA323A">
            <w:pPr>
              <w:rPr>
                <w:color w:val="000000"/>
                <w:sz w:val="22"/>
                <w:szCs w:val="22"/>
              </w:rPr>
            </w:pPr>
            <w:proofErr w:type="spellStart"/>
            <w:r>
              <w:rPr>
                <w:color w:val="000000"/>
                <w:sz w:val="22"/>
                <w:szCs w:val="22"/>
              </w:rPr>
              <w:t>Ericaceae</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6DAC592A" w14:textId="77777777" w:rsidR="00DA323A" w:rsidRPr="00F32A74" w:rsidRDefault="00DA323A" w:rsidP="00DA323A">
            <w:pPr>
              <w:jc w:val="center"/>
              <w:rPr>
                <w:b/>
                <w:bCs/>
                <w:color w:val="000000"/>
                <w:sz w:val="22"/>
                <w:szCs w:val="22"/>
              </w:rPr>
            </w:pPr>
            <w:r w:rsidRPr="00F32A74">
              <w:rPr>
                <w:b/>
                <w:bCs/>
                <w:color w:val="000000"/>
                <w:sz w:val="22"/>
                <w:szCs w:val="22"/>
              </w:rPr>
              <w:t>2</w:t>
            </w:r>
          </w:p>
        </w:tc>
      </w:tr>
      <w:tr w:rsidR="00DA323A" w:rsidRPr="00F32A74" w14:paraId="4A46727A"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D6A5CA"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Empetrum</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5BA2FBC4" w14:textId="77777777" w:rsidR="00DA323A" w:rsidRPr="00F32A74" w:rsidRDefault="00DA323A" w:rsidP="00DA323A">
            <w:pPr>
              <w:rPr>
                <w:color w:val="000000"/>
                <w:sz w:val="22"/>
                <w:szCs w:val="22"/>
              </w:rPr>
            </w:pPr>
            <w:r w:rsidRPr="00F32A74">
              <w:rPr>
                <w:color w:val="000000"/>
                <w:sz w:val="22"/>
                <w:szCs w:val="22"/>
              </w:rPr>
              <w:t>Crow berry</w:t>
            </w:r>
          </w:p>
        </w:tc>
        <w:tc>
          <w:tcPr>
            <w:tcW w:w="1437" w:type="dxa"/>
            <w:tcBorders>
              <w:top w:val="nil"/>
              <w:left w:val="nil"/>
              <w:bottom w:val="single" w:sz="4" w:space="0" w:color="auto"/>
              <w:right w:val="single" w:sz="4" w:space="0" w:color="auto"/>
            </w:tcBorders>
            <w:shd w:val="clear" w:color="auto" w:fill="auto"/>
            <w:noWrap/>
            <w:vAlign w:val="bottom"/>
            <w:hideMark/>
          </w:tcPr>
          <w:p w14:paraId="16A16FB0" w14:textId="77777777" w:rsidR="00DA323A" w:rsidRPr="00F32A74" w:rsidRDefault="00DA323A" w:rsidP="00DA323A">
            <w:pPr>
              <w:jc w:val="center"/>
              <w:rPr>
                <w:b/>
                <w:bCs/>
                <w:color w:val="000000"/>
                <w:sz w:val="22"/>
                <w:szCs w:val="22"/>
              </w:rPr>
            </w:pPr>
            <w:r w:rsidRPr="00F32A74">
              <w:rPr>
                <w:b/>
                <w:bCs/>
                <w:color w:val="000000"/>
                <w:sz w:val="22"/>
                <w:szCs w:val="22"/>
              </w:rPr>
              <w:t>17</w:t>
            </w:r>
          </w:p>
        </w:tc>
      </w:tr>
      <w:tr w:rsidR="00DA323A" w:rsidRPr="00F32A74" w14:paraId="346A03B9"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A28D5D"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Epigaea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7615D07F" w14:textId="3920B02C" w:rsidR="00DA323A" w:rsidRPr="00F32A74" w:rsidRDefault="00DA323A" w:rsidP="00DA323A">
            <w:pPr>
              <w:rPr>
                <w:color w:val="000000"/>
                <w:sz w:val="22"/>
                <w:szCs w:val="22"/>
              </w:rPr>
            </w:pPr>
            <w:proofErr w:type="spellStart"/>
            <w:r>
              <w:rPr>
                <w:color w:val="000000"/>
                <w:sz w:val="22"/>
                <w:szCs w:val="22"/>
              </w:rPr>
              <w:t>Ericaceae</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3DEC7C51" w14:textId="77777777" w:rsidR="00DA323A" w:rsidRPr="00F32A74" w:rsidRDefault="00DA323A" w:rsidP="00DA323A">
            <w:pPr>
              <w:jc w:val="center"/>
              <w:rPr>
                <w:b/>
                <w:bCs/>
                <w:color w:val="000000"/>
                <w:sz w:val="22"/>
                <w:szCs w:val="22"/>
              </w:rPr>
            </w:pPr>
            <w:r w:rsidRPr="00F32A74">
              <w:rPr>
                <w:b/>
                <w:bCs/>
                <w:color w:val="000000"/>
                <w:sz w:val="22"/>
                <w:szCs w:val="22"/>
              </w:rPr>
              <w:t>1</w:t>
            </w:r>
          </w:p>
        </w:tc>
      </w:tr>
      <w:tr w:rsidR="00DA323A" w:rsidRPr="00F32A74" w14:paraId="54A1F9E8"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1D90F1" w14:textId="77777777" w:rsidR="00DA323A" w:rsidRPr="00F32A74" w:rsidRDefault="00DA323A" w:rsidP="00DA323A">
            <w:pPr>
              <w:rPr>
                <w:b/>
                <w:bCs/>
                <w:i/>
                <w:iCs/>
                <w:color w:val="000000"/>
                <w:sz w:val="22"/>
                <w:szCs w:val="22"/>
              </w:rPr>
            </w:pPr>
            <w:r w:rsidRPr="00F32A74">
              <w:rPr>
                <w:b/>
                <w:bCs/>
                <w:i/>
                <w:iCs/>
                <w:color w:val="000000"/>
                <w:sz w:val="22"/>
                <w:szCs w:val="22"/>
              </w:rPr>
              <w:t>Gaultheria</w:t>
            </w:r>
          </w:p>
        </w:tc>
        <w:tc>
          <w:tcPr>
            <w:tcW w:w="1600" w:type="dxa"/>
            <w:tcBorders>
              <w:top w:val="nil"/>
              <w:left w:val="nil"/>
              <w:bottom w:val="single" w:sz="4" w:space="0" w:color="auto"/>
              <w:right w:val="single" w:sz="4" w:space="0" w:color="auto"/>
            </w:tcBorders>
            <w:shd w:val="clear" w:color="auto" w:fill="auto"/>
            <w:noWrap/>
            <w:vAlign w:val="bottom"/>
            <w:hideMark/>
          </w:tcPr>
          <w:p w14:paraId="234E6B5C" w14:textId="6B89FD39" w:rsidR="00DA323A" w:rsidRPr="00F32A74" w:rsidRDefault="00DA323A" w:rsidP="00DA323A">
            <w:pPr>
              <w:rPr>
                <w:color w:val="000000"/>
                <w:sz w:val="22"/>
                <w:szCs w:val="22"/>
              </w:rPr>
            </w:pPr>
            <w:proofErr w:type="spellStart"/>
            <w:r>
              <w:rPr>
                <w:color w:val="000000"/>
                <w:sz w:val="22"/>
                <w:szCs w:val="22"/>
              </w:rPr>
              <w:t>Ericaceae</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12795AED" w14:textId="77777777" w:rsidR="00DA323A" w:rsidRPr="00F32A74" w:rsidRDefault="00DA323A" w:rsidP="00DA323A">
            <w:pPr>
              <w:jc w:val="center"/>
              <w:rPr>
                <w:b/>
                <w:bCs/>
                <w:color w:val="000000"/>
                <w:sz w:val="22"/>
                <w:szCs w:val="22"/>
              </w:rPr>
            </w:pPr>
            <w:r w:rsidRPr="00F32A74">
              <w:rPr>
                <w:b/>
                <w:bCs/>
                <w:color w:val="000000"/>
                <w:sz w:val="22"/>
                <w:szCs w:val="22"/>
              </w:rPr>
              <w:t>43</w:t>
            </w:r>
          </w:p>
        </w:tc>
      </w:tr>
      <w:tr w:rsidR="00DA323A" w:rsidRPr="00F32A74" w14:paraId="46558B27"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FD21E1"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Gaylussacia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5E09A474" w14:textId="77777777" w:rsidR="00DA323A" w:rsidRPr="00F32A74" w:rsidRDefault="00DA323A" w:rsidP="00DA323A">
            <w:pPr>
              <w:rPr>
                <w:color w:val="000000"/>
                <w:sz w:val="22"/>
                <w:szCs w:val="22"/>
              </w:rPr>
            </w:pPr>
            <w:r w:rsidRPr="00F32A74">
              <w:rPr>
                <w:color w:val="000000"/>
                <w:sz w:val="22"/>
                <w:szCs w:val="22"/>
              </w:rPr>
              <w:t>Huckleberry</w:t>
            </w:r>
          </w:p>
        </w:tc>
        <w:tc>
          <w:tcPr>
            <w:tcW w:w="1437" w:type="dxa"/>
            <w:tcBorders>
              <w:top w:val="nil"/>
              <w:left w:val="nil"/>
              <w:bottom w:val="single" w:sz="4" w:space="0" w:color="auto"/>
              <w:right w:val="single" w:sz="4" w:space="0" w:color="auto"/>
            </w:tcBorders>
            <w:shd w:val="clear" w:color="auto" w:fill="auto"/>
            <w:noWrap/>
            <w:vAlign w:val="bottom"/>
            <w:hideMark/>
          </w:tcPr>
          <w:p w14:paraId="32F6EFAD" w14:textId="77777777" w:rsidR="00DA323A" w:rsidRPr="00F32A74" w:rsidRDefault="00DA323A" w:rsidP="00DA323A">
            <w:pPr>
              <w:jc w:val="center"/>
              <w:rPr>
                <w:b/>
                <w:bCs/>
                <w:color w:val="000000"/>
                <w:sz w:val="22"/>
                <w:szCs w:val="22"/>
              </w:rPr>
            </w:pPr>
            <w:r w:rsidRPr="00F32A74">
              <w:rPr>
                <w:b/>
                <w:bCs/>
                <w:color w:val="000000"/>
                <w:sz w:val="22"/>
                <w:szCs w:val="22"/>
              </w:rPr>
              <w:t>17</w:t>
            </w:r>
          </w:p>
        </w:tc>
      </w:tr>
      <w:tr w:rsidR="00DA323A" w:rsidRPr="00F32A74" w14:paraId="052961CE"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C81FB2"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Hippophae</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4A74E946" w14:textId="77777777" w:rsidR="00DA323A" w:rsidRPr="00F32A74" w:rsidRDefault="00DA323A" w:rsidP="00DA323A">
            <w:pPr>
              <w:rPr>
                <w:color w:val="000000"/>
                <w:sz w:val="22"/>
                <w:szCs w:val="22"/>
              </w:rPr>
            </w:pPr>
            <w:r w:rsidRPr="00F32A74">
              <w:rPr>
                <w:color w:val="000000"/>
                <w:sz w:val="22"/>
                <w:szCs w:val="22"/>
              </w:rPr>
              <w:t>Sea buckthorn</w:t>
            </w:r>
          </w:p>
        </w:tc>
        <w:tc>
          <w:tcPr>
            <w:tcW w:w="1437" w:type="dxa"/>
            <w:tcBorders>
              <w:top w:val="nil"/>
              <w:left w:val="nil"/>
              <w:bottom w:val="single" w:sz="4" w:space="0" w:color="auto"/>
              <w:right w:val="single" w:sz="4" w:space="0" w:color="auto"/>
            </w:tcBorders>
            <w:shd w:val="clear" w:color="auto" w:fill="auto"/>
            <w:noWrap/>
            <w:vAlign w:val="bottom"/>
            <w:hideMark/>
          </w:tcPr>
          <w:p w14:paraId="0225F4B4" w14:textId="77777777" w:rsidR="00DA323A" w:rsidRPr="00F32A74" w:rsidRDefault="00DA323A" w:rsidP="00DA323A">
            <w:pPr>
              <w:jc w:val="center"/>
              <w:rPr>
                <w:b/>
                <w:bCs/>
                <w:color w:val="000000"/>
                <w:sz w:val="22"/>
                <w:szCs w:val="22"/>
              </w:rPr>
            </w:pPr>
            <w:r w:rsidRPr="00F32A74">
              <w:rPr>
                <w:b/>
                <w:bCs/>
                <w:color w:val="000000"/>
                <w:sz w:val="22"/>
                <w:szCs w:val="22"/>
              </w:rPr>
              <w:t>1</w:t>
            </w:r>
          </w:p>
        </w:tc>
      </w:tr>
      <w:tr w:rsidR="00DA323A" w:rsidRPr="00F32A74" w14:paraId="5BFF527A" w14:textId="77777777" w:rsidTr="00DA323A">
        <w:trPr>
          <w:trHeight w:val="485"/>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99C919"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Lonicera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69C48376" w14:textId="5F3A8702" w:rsidR="00DA323A" w:rsidRPr="00F32A74" w:rsidRDefault="00DA323A" w:rsidP="00DA323A">
            <w:pPr>
              <w:rPr>
                <w:color w:val="000000"/>
                <w:sz w:val="22"/>
                <w:szCs w:val="22"/>
              </w:rPr>
            </w:pPr>
            <w:r w:rsidRPr="00F32A74">
              <w:rPr>
                <w:color w:val="000000"/>
                <w:sz w:val="22"/>
                <w:szCs w:val="22"/>
              </w:rPr>
              <w:t>Blue honeysuckle</w:t>
            </w:r>
          </w:p>
        </w:tc>
        <w:tc>
          <w:tcPr>
            <w:tcW w:w="1437" w:type="dxa"/>
            <w:tcBorders>
              <w:top w:val="nil"/>
              <w:left w:val="nil"/>
              <w:bottom w:val="single" w:sz="4" w:space="0" w:color="auto"/>
              <w:right w:val="single" w:sz="4" w:space="0" w:color="auto"/>
            </w:tcBorders>
            <w:shd w:val="clear" w:color="auto" w:fill="auto"/>
            <w:noWrap/>
            <w:vAlign w:val="bottom"/>
            <w:hideMark/>
          </w:tcPr>
          <w:p w14:paraId="32F42A16" w14:textId="77777777" w:rsidR="00DA323A" w:rsidRPr="00F32A74" w:rsidRDefault="00DA323A" w:rsidP="00DA323A">
            <w:pPr>
              <w:jc w:val="center"/>
              <w:rPr>
                <w:b/>
                <w:bCs/>
                <w:color w:val="000000"/>
                <w:sz w:val="22"/>
                <w:szCs w:val="22"/>
              </w:rPr>
            </w:pPr>
            <w:r w:rsidRPr="00F32A74">
              <w:rPr>
                <w:b/>
                <w:bCs/>
                <w:color w:val="000000"/>
                <w:sz w:val="22"/>
                <w:szCs w:val="22"/>
              </w:rPr>
              <w:t>82</w:t>
            </w:r>
          </w:p>
        </w:tc>
      </w:tr>
      <w:tr w:rsidR="00DA323A" w:rsidRPr="00F32A74" w14:paraId="7AAF0280"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0BECE8"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Lycium</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7D8C7145" w14:textId="77777777" w:rsidR="00DA323A" w:rsidRPr="00F32A74" w:rsidRDefault="00DA323A" w:rsidP="00DA323A">
            <w:pPr>
              <w:rPr>
                <w:color w:val="000000"/>
                <w:sz w:val="22"/>
                <w:szCs w:val="22"/>
              </w:rPr>
            </w:pPr>
            <w:r w:rsidRPr="00F32A74">
              <w:rPr>
                <w:color w:val="000000"/>
                <w:sz w:val="22"/>
                <w:szCs w:val="22"/>
              </w:rPr>
              <w:t>Wolfberry</w:t>
            </w:r>
          </w:p>
        </w:tc>
        <w:tc>
          <w:tcPr>
            <w:tcW w:w="1437" w:type="dxa"/>
            <w:tcBorders>
              <w:top w:val="nil"/>
              <w:left w:val="nil"/>
              <w:bottom w:val="single" w:sz="4" w:space="0" w:color="auto"/>
              <w:right w:val="single" w:sz="4" w:space="0" w:color="auto"/>
            </w:tcBorders>
            <w:shd w:val="clear" w:color="auto" w:fill="auto"/>
            <w:noWrap/>
            <w:vAlign w:val="bottom"/>
            <w:hideMark/>
          </w:tcPr>
          <w:p w14:paraId="0FE260FA" w14:textId="77777777" w:rsidR="00DA323A" w:rsidRPr="00F32A74" w:rsidRDefault="00DA323A" w:rsidP="00DA323A">
            <w:pPr>
              <w:jc w:val="center"/>
              <w:rPr>
                <w:b/>
                <w:bCs/>
                <w:color w:val="000000"/>
                <w:sz w:val="22"/>
                <w:szCs w:val="22"/>
              </w:rPr>
            </w:pPr>
            <w:r w:rsidRPr="00F32A74">
              <w:rPr>
                <w:b/>
                <w:bCs/>
                <w:color w:val="000000"/>
                <w:sz w:val="22"/>
                <w:szCs w:val="22"/>
              </w:rPr>
              <w:t>14</w:t>
            </w:r>
          </w:p>
        </w:tc>
      </w:tr>
      <w:tr w:rsidR="00DA323A" w:rsidRPr="00F32A74" w14:paraId="7115A026"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FFE4BC"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Macleania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41F6BA11" w14:textId="37B11F24" w:rsidR="00DA323A" w:rsidRPr="00F32A74" w:rsidRDefault="00DA323A" w:rsidP="00DA323A">
            <w:pPr>
              <w:rPr>
                <w:color w:val="000000"/>
                <w:sz w:val="22"/>
                <w:szCs w:val="22"/>
              </w:rPr>
            </w:pPr>
            <w:proofErr w:type="spellStart"/>
            <w:r>
              <w:rPr>
                <w:color w:val="000000"/>
                <w:sz w:val="22"/>
                <w:szCs w:val="22"/>
              </w:rPr>
              <w:t>Ericaceae</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314CF9BD" w14:textId="77777777" w:rsidR="00DA323A" w:rsidRPr="00F32A74" w:rsidRDefault="00DA323A" w:rsidP="00DA323A">
            <w:pPr>
              <w:jc w:val="center"/>
              <w:rPr>
                <w:b/>
                <w:bCs/>
                <w:color w:val="000000"/>
                <w:sz w:val="22"/>
                <w:szCs w:val="22"/>
              </w:rPr>
            </w:pPr>
            <w:r w:rsidRPr="00F32A74">
              <w:rPr>
                <w:b/>
                <w:bCs/>
                <w:color w:val="000000"/>
                <w:sz w:val="22"/>
                <w:szCs w:val="22"/>
              </w:rPr>
              <w:t>5</w:t>
            </w:r>
          </w:p>
        </w:tc>
      </w:tr>
      <w:tr w:rsidR="00DA323A" w:rsidRPr="00F32A74" w14:paraId="1FA8838F"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ADBF7F"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Micromeria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55986857" w14:textId="66B3C8F2" w:rsidR="00DA323A" w:rsidRPr="00F32A74" w:rsidRDefault="00DA323A" w:rsidP="00DA323A">
            <w:pPr>
              <w:rPr>
                <w:color w:val="000000"/>
                <w:sz w:val="22"/>
                <w:szCs w:val="22"/>
              </w:rPr>
            </w:pPr>
            <w:proofErr w:type="spellStart"/>
            <w:r>
              <w:rPr>
                <w:color w:val="000000"/>
                <w:sz w:val="22"/>
                <w:szCs w:val="22"/>
              </w:rPr>
              <w:t>Ericaceae</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52E7BF73" w14:textId="77777777" w:rsidR="00DA323A" w:rsidRPr="00F32A74" w:rsidRDefault="00DA323A" w:rsidP="00DA323A">
            <w:pPr>
              <w:jc w:val="center"/>
              <w:rPr>
                <w:b/>
                <w:bCs/>
                <w:color w:val="000000"/>
                <w:sz w:val="22"/>
                <w:szCs w:val="22"/>
              </w:rPr>
            </w:pPr>
            <w:r w:rsidRPr="00F32A74">
              <w:rPr>
                <w:b/>
                <w:bCs/>
                <w:color w:val="000000"/>
                <w:sz w:val="22"/>
                <w:szCs w:val="22"/>
              </w:rPr>
              <w:t>1</w:t>
            </w:r>
          </w:p>
        </w:tc>
      </w:tr>
      <w:tr w:rsidR="00DA323A" w:rsidRPr="00F32A74" w14:paraId="3BE12D90"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CBC431"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Pernettya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0A324AF8" w14:textId="48F1BB1D" w:rsidR="00DA323A" w:rsidRPr="00F32A74" w:rsidRDefault="00DA323A" w:rsidP="00DA323A">
            <w:pPr>
              <w:rPr>
                <w:color w:val="000000"/>
                <w:sz w:val="22"/>
                <w:szCs w:val="22"/>
              </w:rPr>
            </w:pPr>
            <w:proofErr w:type="spellStart"/>
            <w:r>
              <w:rPr>
                <w:color w:val="000000"/>
                <w:sz w:val="22"/>
                <w:szCs w:val="22"/>
              </w:rPr>
              <w:t>Ericaceae</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4672C44A" w14:textId="77777777" w:rsidR="00DA323A" w:rsidRPr="00F32A74" w:rsidRDefault="00DA323A" w:rsidP="00DA323A">
            <w:pPr>
              <w:jc w:val="center"/>
              <w:rPr>
                <w:b/>
                <w:bCs/>
                <w:color w:val="000000"/>
                <w:sz w:val="22"/>
                <w:szCs w:val="22"/>
              </w:rPr>
            </w:pPr>
            <w:r w:rsidRPr="00F32A74">
              <w:rPr>
                <w:b/>
                <w:bCs/>
                <w:color w:val="000000"/>
                <w:sz w:val="22"/>
                <w:szCs w:val="22"/>
              </w:rPr>
              <w:t>1</w:t>
            </w:r>
          </w:p>
        </w:tc>
      </w:tr>
      <w:tr w:rsidR="00DA323A" w:rsidRPr="00F32A74" w14:paraId="72ACFE46"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9DCF9E"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Potentilla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6932C639" w14:textId="77777777" w:rsidR="00DA323A" w:rsidRPr="00F32A74" w:rsidRDefault="00DA323A" w:rsidP="00DA323A">
            <w:pPr>
              <w:rPr>
                <w:color w:val="000000"/>
                <w:sz w:val="22"/>
                <w:szCs w:val="22"/>
              </w:rPr>
            </w:pPr>
            <w:proofErr w:type="spellStart"/>
            <w:r w:rsidRPr="00F32A74">
              <w:rPr>
                <w:color w:val="000000"/>
                <w:sz w:val="22"/>
                <w:szCs w:val="22"/>
              </w:rPr>
              <w:t>Quinquefoil</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5BEB7323" w14:textId="77777777" w:rsidR="00DA323A" w:rsidRPr="00F32A74" w:rsidRDefault="00DA323A" w:rsidP="00DA323A">
            <w:pPr>
              <w:jc w:val="center"/>
              <w:rPr>
                <w:b/>
                <w:bCs/>
                <w:color w:val="000000"/>
                <w:sz w:val="22"/>
                <w:szCs w:val="22"/>
              </w:rPr>
            </w:pPr>
            <w:r w:rsidRPr="00F32A74">
              <w:rPr>
                <w:b/>
                <w:bCs/>
                <w:color w:val="000000"/>
                <w:sz w:val="22"/>
                <w:szCs w:val="22"/>
              </w:rPr>
              <w:t>8</w:t>
            </w:r>
          </w:p>
        </w:tc>
      </w:tr>
      <w:tr w:rsidR="00DA323A" w:rsidRPr="00F32A74" w14:paraId="73C4C0C9"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A3A73B"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Psammisia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2E53808A" w14:textId="7B66C389" w:rsidR="00DA323A" w:rsidRPr="00F32A74" w:rsidRDefault="00DA323A" w:rsidP="00DA323A">
            <w:pPr>
              <w:rPr>
                <w:color w:val="000000"/>
                <w:sz w:val="22"/>
                <w:szCs w:val="22"/>
              </w:rPr>
            </w:pPr>
            <w:proofErr w:type="spellStart"/>
            <w:r>
              <w:rPr>
                <w:color w:val="000000"/>
                <w:sz w:val="22"/>
                <w:szCs w:val="22"/>
              </w:rPr>
              <w:t>Ericaceae</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5476FC95" w14:textId="77777777" w:rsidR="00DA323A" w:rsidRPr="00F32A74" w:rsidRDefault="00DA323A" w:rsidP="00DA323A">
            <w:pPr>
              <w:jc w:val="center"/>
              <w:rPr>
                <w:b/>
                <w:bCs/>
                <w:color w:val="000000"/>
                <w:sz w:val="22"/>
                <w:szCs w:val="22"/>
              </w:rPr>
            </w:pPr>
            <w:r w:rsidRPr="00F32A74">
              <w:rPr>
                <w:b/>
                <w:bCs/>
                <w:color w:val="000000"/>
                <w:sz w:val="22"/>
                <w:szCs w:val="22"/>
              </w:rPr>
              <w:t>1</w:t>
            </w:r>
          </w:p>
        </w:tc>
      </w:tr>
      <w:tr w:rsidR="00DA323A" w:rsidRPr="00F32A74" w14:paraId="0F35E2A4"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24C4FF"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Pycnanthemum</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43A64CB8" w14:textId="77777777" w:rsidR="00DA323A" w:rsidRPr="00F32A74" w:rsidRDefault="00DA323A" w:rsidP="00DA323A">
            <w:pPr>
              <w:rPr>
                <w:color w:val="000000"/>
                <w:sz w:val="22"/>
                <w:szCs w:val="22"/>
              </w:rPr>
            </w:pPr>
            <w:r w:rsidRPr="00F32A74">
              <w:rPr>
                <w:color w:val="000000"/>
                <w:sz w:val="22"/>
                <w:szCs w:val="22"/>
              </w:rPr>
              <w:t>Mountain mint</w:t>
            </w:r>
          </w:p>
        </w:tc>
        <w:tc>
          <w:tcPr>
            <w:tcW w:w="1437" w:type="dxa"/>
            <w:tcBorders>
              <w:top w:val="nil"/>
              <w:left w:val="nil"/>
              <w:bottom w:val="single" w:sz="4" w:space="0" w:color="auto"/>
              <w:right w:val="single" w:sz="4" w:space="0" w:color="auto"/>
            </w:tcBorders>
            <w:shd w:val="clear" w:color="auto" w:fill="auto"/>
            <w:noWrap/>
            <w:vAlign w:val="bottom"/>
            <w:hideMark/>
          </w:tcPr>
          <w:p w14:paraId="5DD9FFC4" w14:textId="77777777" w:rsidR="00DA323A" w:rsidRPr="00F32A74" w:rsidRDefault="00DA323A" w:rsidP="00DA323A">
            <w:pPr>
              <w:jc w:val="center"/>
              <w:rPr>
                <w:b/>
                <w:bCs/>
                <w:color w:val="000000"/>
                <w:sz w:val="22"/>
                <w:szCs w:val="22"/>
              </w:rPr>
            </w:pPr>
            <w:r w:rsidRPr="00F32A74">
              <w:rPr>
                <w:b/>
                <w:bCs/>
                <w:color w:val="000000"/>
                <w:sz w:val="22"/>
                <w:szCs w:val="22"/>
              </w:rPr>
              <w:t>95</w:t>
            </w:r>
          </w:p>
        </w:tc>
      </w:tr>
      <w:tr w:rsidR="00DA323A" w:rsidRPr="00F32A74" w14:paraId="0CFF6927"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44584A"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Sambucus</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55FBD6E3" w14:textId="77777777" w:rsidR="00DA323A" w:rsidRPr="00F32A74" w:rsidRDefault="00DA323A" w:rsidP="00DA323A">
            <w:pPr>
              <w:rPr>
                <w:color w:val="000000"/>
                <w:sz w:val="22"/>
                <w:szCs w:val="22"/>
              </w:rPr>
            </w:pPr>
            <w:r w:rsidRPr="00F32A74">
              <w:rPr>
                <w:color w:val="000000"/>
                <w:sz w:val="22"/>
                <w:szCs w:val="22"/>
              </w:rPr>
              <w:t>Elderberry</w:t>
            </w:r>
          </w:p>
        </w:tc>
        <w:tc>
          <w:tcPr>
            <w:tcW w:w="1437" w:type="dxa"/>
            <w:tcBorders>
              <w:top w:val="nil"/>
              <w:left w:val="nil"/>
              <w:bottom w:val="single" w:sz="4" w:space="0" w:color="auto"/>
              <w:right w:val="single" w:sz="4" w:space="0" w:color="auto"/>
            </w:tcBorders>
            <w:shd w:val="clear" w:color="auto" w:fill="auto"/>
            <w:noWrap/>
            <w:vAlign w:val="bottom"/>
            <w:hideMark/>
          </w:tcPr>
          <w:p w14:paraId="396FB1A9" w14:textId="77777777" w:rsidR="00DA323A" w:rsidRPr="00F32A74" w:rsidRDefault="00DA323A" w:rsidP="00DA323A">
            <w:pPr>
              <w:jc w:val="center"/>
              <w:rPr>
                <w:b/>
                <w:bCs/>
                <w:color w:val="000000"/>
                <w:sz w:val="22"/>
                <w:szCs w:val="22"/>
              </w:rPr>
            </w:pPr>
            <w:r w:rsidRPr="00F32A74">
              <w:rPr>
                <w:b/>
                <w:bCs/>
                <w:color w:val="000000"/>
                <w:sz w:val="22"/>
                <w:szCs w:val="22"/>
              </w:rPr>
              <w:t>175</w:t>
            </w:r>
          </w:p>
        </w:tc>
      </w:tr>
      <w:tr w:rsidR="00DA323A" w:rsidRPr="00F32A74" w14:paraId="25556D8E"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71BEF5"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Schisandra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4FB782E9" w14:textId="77777777" w:rsidR="00DA323A" w:rsidRPr="00F32A74" w:rsidRDefault="00DA323A" w:rsidP="00DA323A">
            <w:pPr>
              <w:rPr>
                <w:color w:val="000000"/>
                <w:sz w:val="22"/>
                <w:szCs w:val="22"/>
              </w:rPr>
            </w:pPr>
            <w:proofErr w:type="spellStart"/>
            <w:r w:rsidRPr="00F32A74">
              <w:rPr>
                <w:color w:val="000000"/>
                <w:sz w:val="22"/>
                <w:szCs w:val="22"/>
              </w:rPr>
              <w:t>Magnoliavine</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4E26108A" w14:textId="77777777" w:rsidR="00DA323A" w:rsidRPr="00F32A74" w:rsidRDefault="00DA323A" w:rsidP="00DA323A">
            <w:pPr>
              <w:jc w:val="center"/>
              <w:rPr>
                <w:b/>
                <w:bCs/>
                <w:color w:val="000000"/>
                <w:sz w:val="22"/>
                <w:szCs w:val="22"/>
              </w:rPr>
            </w:pPr>
            <w:r w:rsidRPr="00F32A74">
              <w:rPr>
                <w:b/>
                <w:bCs/>
                <w:color w:val="000000"/>
                <w:sz w:val="22"/>
                <w:szCs w:val="22"/>
              </w:rPr>
              <w:t>10</w:t>
            </w:r>
          </w:p>
        </w:tc>
      </w:tr>
      <w:tr w:rsidR="00DA323A" w:rsidRPr="00F32A74" w14:paraId="39F89A41"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5897E2"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Sibbaldia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36C794E4" w14:textId="08BF5C5D" w:rsidR="00DA323A" w:rsidRPr="00F32A74" w:rsidRDefault="00DA323A" w:rsidP="00DA323A">
            <w:pPr>
              <w:rPr>
                <w:color w:val="000000"/>
                <w:sz w:val="22"/>
                <w:szCs w:val="22"/>
              </w:rPr>
            </w:pPr>
            <w:proofErr w:type="spellStart"/>
            <w:r>
              <w:rPr>
                <w:color w:val="000000"/>
                <w:sz w:val="22"/>
                <w:szCs w:val="22"/>
              </w:rPr>
              <w:t>Rosaceae</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21A7B5DD" w14:textId="77777777" w:rsidR="00DA323A" w:rsidRPr="00F32A74" w:rsidRDefault="00DA323A" w:rsidP="00DA323A">
            <w:pPr>
              <w:jc w:val="center"/>
              <w:rPr>
                <w:b/>
                <w:bCs/>
                <w:color w:val="000000"/>
                <w:sz w:val="22"/>
                <w:szCs w:val="22"/>
              </w:rPr>
            </w:pPr>
            <w:r w:rsidRPr="00F32A74">
              <w:rPr>
                <w:b/>
                <w:bCs/>
                <w:color w:val="000000"/>
                <w:sz w:val="22"/>
                <w:szCs w:val="22"/>
              </w:rPr>
              <w:t>2</w:t>
            </w:r>
          </w:p>
        </w:tc>
      </w:tr>
      <w:tr w:rsidR="00DA323A" w:rsidRPr="00F32A74" w14:paraId="1004B5CD" w14:textId="77777777" w:rsidTr="00AE5C04">
        <w:trPr>
          <w:trHeight w:val="257"/>
        </w:trPr>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428795" w14:textId="77777777" w:rsidR="00DA323A" w:rsidRPr="00F32A74" w:rsidRDefault="00DA323A" w:rsidP="00DA323A">
            <w:pPr>
              <w:rPr>
                <w:b/>
                <w:bCs/>
                <w:i/>
                <w:iCs/>
                <w:color w:val="000000"/>
                <w:sz w:val="22"/>
                <w:szCs w:val="22"/>
              </w:rPr>
            </w:pPr>
            <w:proofErr w:type="spellStart"/>
            <w:r w:rsidRPr="00F32A74">
              <w:rPr>
                <w:b/>
                <w:bCs/>
                <w:i/>
                <w:iCs/>
                <w:color w:val="000000"/>
                <w:sz w:val="22"/>
                <w:szCs w:val="22"/>
              </w:rPr>
              <w:t>Symphysia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40581C0C" w14:textId="7DA81764" w:rsidR="00DA323A" w:rsidRPr="00F32A74" w:rsidRDefault="00DA323A" w:rsidP="00DA323A">
            <w:pPr>
              <w:rPr>
                <w:color w:val="000000"/>
                <w:sz w:val="22"/>
                <w:szCs w:val="22"/>
              </w:rPr>
            </w:pPr>
            <w:proofErr w:type="spellStart"/>
            <w:r>
              <w:rPr>
                <w:color w:val="000000"/>
                <w:sz w:val="22"/>
                <w:szCs w:val="22"/>
              </w:rPr>
              <w:t>Ericaceae</w:t>
            </w:r>
            <w:proofErr w:type="spellEnd"/>
          </w:p>
        </w:tc>
        <w:tc>
          <w:tcPr>
            <w:tcW w:w="1437" w:type="dxa"/>
            <w:tcBorders>
              <w:top w:val="nil"/>
              <w:left w:val="nil"/>
              <w:bottom w:val="single" w:sz="4" w:space="0" w:color="auto"/>
              <w:right w:val="single" w:sz="4" w:space="0" w:color="auto"/>
            </w:tcBorders>
            <w:shd w:val="clear" w:color="auto" w:fill="auto"/>
            <w:noWrap/>
            <w:vAlign w:val="bottom"/>
            <w:hideMark/>
          </w:tcPr>
          <w:p w14:paraId="0F38C5B0" w14:textId="77777777" w:rsidR="00DA323A" w:rsidRPr="00F32A74" w:rsidRDefault="00DA323A" w:rsidP="00DA323A">
            <w:pPr>
              <w:jc w:val="center"/>
              <w:rPr>
                <w:b/>
                <w:bCs/>
                <w:color w:val="000000"/>
                <w:sz w:val="22"/>
                <w:szCs w:val="22"/>
              </w:rPr>
            </w:pPr>
            <w:r w:rsidRPr="00F32A74">
              <w:rPr>
                <w:b/>
                <w:bCs/>
                <w:color w:val="000000"/>
                <w:sz w:val="22"/>
                <w:szCs w:val="22"/>
              </w:rPr>
              <w:t>2</w:t>
            </w:r>
          </w:p>
        </w:tc>
      </w:tr>
      <w:tr w:rsidR="00DA323A" w:rsidRPr="00F32A74" w14:paraId="46485CD8" w14:textId="77777777" w:rsidTr="00AE5C04">
        <w:trPr>
          <w:trHeight w:val="318"/>
        </w:trPr>
        <w:tc>
          <w:tcPr>
            <w:tcW w:w="1835" w:type="dxa"/>
            <w:gridSpan w:val="2"/>
            <w:tcBorders>
              <w:top w:val="nil"/>
              <w:left w:val="single" w:sz="4" w:space="0" w:color="auto"/>
              <w:bottom w:val="single" w:sz="4" w:space="0" w:color="auto"/>
              <w:right w:val="single" w:sz="4" w:space="0" w:color="auto"/>
            </w:tcBorders>
            <w:shd w:val="clear" w:color="000000" w:fill="BFBFBF"/>
            <w:noWrap/>
            <w:vAlign w:val="bottom"/>
            <w:hideMark/>
          </w:tcPr>
          <w:p w14:paraId="1FBF2A2E" w14:textId="77777777" w:rsidR="00DA323A" w:rsidRPr="00F32A74" w:rsidRDefault="00DA323A" w:rsidP="00DA323A">
            <w:pPr>
              <w:rPr>
                <w:b/>
                <w:bCs/>
                <w:i/>
                <w:iCs/>
                <w:color w:val="000000"/>
                <w:sz w:val="22"/>
                <w:szCs w:val="22"/>
              </w:rPr>
            </w:pPr>
            <w:r w:rsidRPr="00F32A74">
              <w:rPr>
                <w:b/>
                <w:bCs/>
                <w:i/>
                <w:iCs/>
                <w:color w:val="000000"/>
                <w:sz w:val="22"/>
                <w:szCs w:val="22"/>
              </w:rPr>
              <w:t>Total</w:t>
            </w:r>
          </w:p>
        </w:tc>
        <w:tc>
          <w:tcPr>
            <w:tcW w:w="1600" w:type="dxa"/>
            <w:tcBorders>
              <w:top w:val="nil"/>
              <w:left w:val="nil"/>
              <w:bottom w:val="single" w:sz="4" w:space="0" w:color="auto"/>
              <w:right w:val="single" w:sz="4" w:space="0" w:color="auto"/>
            </w:tcBorders>
            <w:shd w:val="clear" w:color="000000" w:fill="BFBFBF"/>
            <w:noWrap/>
            <w:vAlign w:val="bottom"/>
            <w:hideMark/>
          </w:tcPr>
          <w:p w14:paraId="03C1DCBD" w14:textId="77777777" w:rsidR="00DA323A" w:rsidRPr="00F32A74" w:rsidRDefault="00DA323A" w:rsidP="00DA323A">
            <w:pPr>
              <w:rPr>
                <w:color w:val="000000"/>
                <w:sz w:val="22"/>
                <w:szCs w:val="22"/>
              </w:rPr>
            </w:pPr>
            <w:r w:rsidRPr="00F32A74">
              <w:rPr>
                <w:color w:val="000000"/>
                <w:sz w:val="22"/>
                <w:szCs w:val="22"/>
              </w:rPr>
              <w:t> </w:t>
            </w:r>
          </w:p>
        </w:tc>
        <w:tc>
          <w:tcPr>
            <w:tcW w:w="1437" w:type="dxa"/>
            <w:tcBorders>
              <w:top w:val="nil"/>
              <w:left w:val="nil"/>
              <w:bottom w:val="single" w:sz="4" w:space="0" w:color="auto"/>
              <w:right w:val="single" w:sz="4" w:space="0" w:color="auto"/>
            </w:tcBorders>
            <w:shd w:val="clear" w:color="000000" w:fill="BFBFBF"/>
            <w:noWrap/>
            <w:vAlign w:val="bottom"/>
            <w:hideMark/>
          </w:tcPr>
          <w:p w14:paraId="3F3DF0B6" w14:textId="77777777" w:rsidR="00DA323A" w:rsidRPr="00F32A74" w:rsidRDefault="00DA323A" w:rsidP="00DA323A">
            <w:pPr>
              <w:jc w:val="center"/>
              <w:rPr>
                <w:color w:val="000000"/>
                <w:sz w:val="22"/>
                <w:szCs w:val="22"/>
              </w:rPr>
            </w:pPr>
            <w:r w:rsidRPr="00F32A74">
              <w:rPr>
                <w:color w:val="000000"/>
                <w:sz w:val="22"/>
                <w:szCs w:val="22"/>
              </w:rPr>
              <w:t>578</w:t>
            </w:r>
          </w:p>
        </w:tc>
      </w:tr>
    </w:tbl>
    <w:p w14:paraId="3D5A3B08" w14:textId="03BD8CCE" w:rsidR="00F32A74" w:rsidRDefault="00F32A74" w:rsidP="00884116">
      <w:pPr>
        <w:rPr>
          <w:rStyle w:val="BalloonTextChar"/>
          <w:rFonts w:ascii="Times New Roman" w:hAnsi="Times New Roman" w:cs="Times New Roman"/>
          <w:b/>
          <w:sz w:val="24"/>
          <w:szCs w:val="24"/>
        </w:rPr>
      </w:pPr>
    </w:p>
    <w:p w14:paraId="19CF6E3D" w14:textId="58795481" w:rsidR="00EE7FCC" w:rsidRDefault="00EE7FCC" w:rsidP="00884116">
      <w:pPr>
        <w:rPr>
          <w:rStyle w:val="BalloonTextChar"/>
          <w:rFonts w:ascii="Times New Roman" w:hAnsi="Times New Roman" w:cs="Times New Roman"/>
          <w:b/>
          <w:sz w:val="24"/>
          <w:szCs w:val="24"/>
        </w:rPr>
      </w:pPr>
    </w:p>
    <w:p w14:paraId="41ABBA32" w14:textId="2817E244" w:rsidR="00EE7FCC" w:rsidRDefault="00EE7FCC" w:rsidP="00884116">
      <w:pPr>
        <w:rPr>
          <w:rStyle w:val="BalloonTextChar"/>
          <w:rFonts w:ascii="Times New Roman" w:hAnsi="Times New Roman" w:cs="Times New Roman"/>
          <w:b/>
          <w:sz w:val="24"/>
          <w:szCs w:val="24"/>
        </w:rPr>
      </w:pPr>
    </w:p>
    <w:p w14:paraId="375020A6" w14:textId="264F55FD" w:rsidR="00EE7FCC" w:rsidRDefault="00EE7FCC" w:rsidP="00884116">
      <w:pPr>
        <w:rPr>
          <w:rStyle w:val="BalloonTextChar"/>
          <w:rFonts w:ascii="Times New Roman" w:hAnsi="Times New Roman" w:cs="Times New Roman"/>
          <w:b/>
          <w:sz w:val="24"/>
          <w:szCs w:val="24"/>
        </w:rPr>
      </w:pPr>
    </w:p>
    <w:p w14:paraId="4CA28F3F" w14:textId="32670668" w:rsidR="00EE7FCC" w:rsidRDefault="00EE7FCC" w:rsidP="00884116">
      <w:pPr>
        <w:rPr>
          <w:rStyle w:val="BalloonTextChar"/>
          <w:rFonts w:ascii="Times New Roman" w:hAnsi="Times New Roman" w:cs="Times New Roman"/>
          <w:b/>
          <w:sz w:val="24"/>
          <w:szCs w:val="24"/>
        </w:rPr>
      </w:pPr>
    </w:p>
    <w:p w14:paraId="356D9B99" w14:textId="77777777" w:rsidR="00EE7FCC" w:rsidRDefault="00EE7FCC" w:rsidP="00884116">
      <w:pPr>
        <w:rPr>
          <w:rStyle w:val="BalloonTextChar"/>
          <w:rFonts w:ascii="Times New Roman" w:hAnsi="Times New Roman" w:cs="Times New Roman"/>
          <w:b/>
          <w:sz w:val="24"/>
          <w:szCs w:val="24"/>
        </w:rPr>
      </w:pPr>
    </w:p>
    <w:tbl>
      <w:tblPr>
        <w:tblW w:w="4745" w:type="dxa"/>
        <w:tblLook w:val="04A0" w:firstRow="1" w:lastRow="0" w:firstColumn="1" w:lastColumn="0" w:noHBand="0" w:noVBand="1"/>
      </w:tblPr>
      <w:tblGrid>
        <w:gridCol w:w="1842"/>
        <w:gridCol w:w="1909"/>
        <w:gridCol w:w="1133"/>
      </w:tblGrid>
      <w:tr w:rsidR="00EE7FCC" w:rsidRPr="00EE7FCC" w14:paraId="34288B41" w14:textId="77777777" w:rsidTr="00EE7FCC">
        <w:trPr>
          <w:trHeight w:val="298"/>
        </w:trPr>
        <w:tc>
          <w:tcPr>
            <w:tcW w:w="3612" w:type="dxa"/>
            <w:gridSpan w:val="2"/>
            <w:tcBorders>
              <w:top w:val="nil"/>
              <w:left w:val="nil"/>
              <w:bottom w:val="nil"/>
              <w:right w:val="nil"/>
            </w:tcBorders>
            <w:shd w:val="clear" w:color="auto" w:fill="auto"/>
            <w:noWrap/>
            <w:vAlign w:val="bottom"/>
            <w:hideMark/>
          </w:tcPr>
          <w:p w14:paraId="23F1B34A" w14:textId="77777777" w:rsidR="00EE7FCC" w:rsidRPr="00EE7FCC" w:rsidRDefault="00EE7FCC" w:rsidP="00EE7FCC">
            <w:pPr>
              <w:rPr>
                <w:b/>
                <w:bCs/>
                <w:color w:val="000000"/>
              </w:rPr>
            </w:pPr>
            <w:r w:rsidRPr="00EE7FCC">
              <w:rPr>
                <w:b/>
                <w:bCs/>
                <w:color w:val="000000"/>
              </w:rPr>
              <w:t>Other tree relatives</w:t>
            </w:r>
          </w:p>
        </w:tc>
        <w:tc>
          <w:tcPr>
            <w:tcW w:w="1133" w:type="dxa"/>
            <w:tcBorders>
              <w:top w:val="nil"/>
              <w:left w:val="nil"/>
              <w:bottom w:val="nil"/>
              <w:right w:val="nil"/>
            </w:tcBorders>
            <w:shd w:val="clear" w:color="auto" w:fill="auto"/>
            <w:noWrap/>
            <w:vAlign w:val="bottom"/>
            <w:hideMark/>
          </w:tcPr>
          <w:p w14:paraId="0A77E212" w14:textId="77777777" w:rsidR="00EE7FCC" w:rsidRPr="00EE7FCC" w:rsidRDefault="00EE7FCC" w:rsidP="00EE7FCC">
            <w:pPr>
              <w:rPr>
                <w:b/>
                <w:bCs/>
                <w:color w:val="000000"/>
                <w:sz w:val="20"/>
                <w:szCs w:val="20"/>
              </w:rPr>
            </w:pPr>
          </w:p>
        </w:tc>
      </w:tr>
      <w:tr w:rsidR="00EE7FCC" w:rsidRPr="00EE7FCC" w14:paraId="45A49F50" w14:textId="77777777" w:rsidTr="00EE7FCC">
        <w:trPr>
          <w:trHeight w:val="238"/>
        </w:trPr>
        <w:tc>
          <w:tcPr>
            <w:tcW w:w="1702" w:type="dxa"/>
            <w:tcBorders>
              <w:top w:val="nil"/>
              <w:left w:val="nil"/>
              <w:bottom w:val="nil"/>
              <w:right w:val="nil"/>
            </w:tcBorders>
            <w:shd w:val="clear" w:color="000000" w:fill="D9D9D9"/>
            <w:hideMark/>
          </w:tcPr>
          <w:p w14:paraId="127317BB" w14:textId="77777777" w:rsidR="00EE7FCC" w:rsidRPr="00EE7FCC" w:rsidRDefault="00EE7FCC" w:rsidP="00EE7FCC">
            <w:pPr>
              <w:jc w:val="center"/>
              <w:rPr>
                <w:b/>
                <w:bCs/>
                <w:color w:val="000000"/>
                <w:sz w:val="20"/>
                <w:szCs w:val="20"/>
              </w:rPr>
            </w:pPr>
            <w:r w:rsidRPr="00EE7FCC">
              <w:rPr>
                <w:b/>
                <w:bCs/>
                <w:color w:val="000000"/>
                <w:sz w:val="20"/>
                <w:szCs w:val="20"/>
              </w:rPr>
              <w:t>Genus</w:t>
            </w:r>
          </w:p>
        </w:tc>
        <w:tc>
          <w:tcPr>
            <w:tcW w:w="1909" w:type="dxa"/>
            <w:tcBorders>
              <w:top w:val="nil"/>
              <w:left w:val="nil"/>
              <w:bottom w:val="nil"/>
              <w:right w:val="nil"/>
            </w:tcBorders>
            <w:shd w:val="clear" w:color="000000" w:fill="D9D9D9"/>
            <w:hideMark/>
          </w:tcPr>
          <w:p w14:paraId="64620F9D" w14:textId="77777777" w:rsidR="00EE7FCC" w:rsidRPr="00EE7FCC" w:rsidRDefault="00EE7FCC" w:rsidP="00EE7FCC">
            <w:pPr>
              <w:jc w:val="center"/>
              <w:rPr>
                <w:b/>
                <w:bCs/>
                <w:color w:val="000000"/>
                <w:sz w:val="20"/>
                <w:szCs w:val="20"/>
              </w:rPr>
            </w:pPr>
            <w:r w:rsidRPr="00EE7FCC">
              <w:rPr>
                <w:b/>
                <w:bCs/>
                <w:color w:val="000000"/>
                <w:sz w:val="20"/>
                <w:szCs w:val="20"/>
              </w:rPr>
              <w:t>Common Name</w:t>
            </w:r>
          </w:p>
        </w:tc>
        <w:tc>
          <w:tcPr>
            <w:tcW w:w="1133" w:type="dxa"/>
            <w:tcBorders>
              <w:top w:val="nil"/>
              <w:left w:val="nil"/>
              <w:bottom w:val="nil"/>
              <w:right w:val="nil"/>
            </w:tcBorders>
            <w:shd w:val="clear" w:color="000000" w:fill="D9D9D9"/>
            <w:noWrap/>
            <w:hideMark/>
          </w:tcPr>
          <w:p w14:paraId="20FDDA18" w14:textId="77777777" w:rsidR="00EE7FCC" w:rsidRPr="00EE7FCC" w:rsidRDefault="00EE7FCC" w:rsidP="00EE7FCC">
            <w:pPr>
              <w:jc w:val="center"/>
              <w:rPr>
                <w:b/>
                <w:bCs/>
                <w:color w:val="000000"/>
                <w:sz w:val="20"/>
                <w:szCs w:val="20"/>
              </w:rPr>
            </w:pPr>
            <w:r w:rsidRPr="00EE7FCC">
              <w:rPr>
                <w:b/>
                <w:bCs/>
                <w:color w:val="000000"/>
                <w:sz w:val="20"/>
                <w:szCs w:val="20"/>
              </w:rPr>
              <w:t>Accessions</w:t>
            </w:r>
          </w:p>
        </w:tc>
      </w:tr>
      <w:tr w:rsidR="00EE7FCC" w:rsidRPr="00EE7FCC" w14:paraId="2B594CC4" w14:textId="77777777" w:rsidTr="00EE7FCC">
        <w:trPr>
          <w:trHeight w:val="29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09CAC"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Amelanchier</w:t>
            </w:r>
            <w:proofErr w:type="spellEnd"/>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14:paraId="7C075FCD" w14:textId="77777777" w:rsidR="00EE7FCC" w:rsidRPr="00EE7FCC" w:rsidRDefault="00EE7FCC" w:rsidP="00EE7FCC">
            <w:pPr>
              <w:rPr>
                <w:color w:val="000000"/>
                <w:sz w:val="20"/>
                <w:szCs w:val="20"/>
              </w:rPr>
            </w:pPr>
            <w:r w:rsidRPr="00EE7FCC">
              <w:rPr>
                <w:color w:val="000000"/>
                <w:sz w:val="20"/>
                <w:szCs w:val="20"/>
              </w:rPr>
              <w:t>Serviceberry</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14:paraId="41F33C33" w14:textId="77777777" w:rsidR="00EE7FCC" w:rsidRPr="00EE7FCC" w:rsidRDefault="00EE7FCC" w:rsidP="00EE7FCC">
            <w:pPr>
              <w:jc w:val="center"/>
              <w:rPr>
                <w:b/>
                <w:bCs/>
                <w:color w:val="000000"/>
                <w:sz w:val="20"/>
                <w:szCs w:val="20"/>
              </w:rPr>
            </w:pPr>
            <w:r w:rsidRPr="00EE7FCC">
              <w:rPr>
                <w:b/>
                <w:bCs/>
                <w:color w:val="000000"/>
                <w:sz w:val="20"/>
                <w:szCs w:val="20"/>
              </w:rPr>
              <w:t>48</w:t>
            </w:r>
          </w:p>
        </w:tc>
      </w:tr>
      <w:tr w:rsidR="00EE7FCC" w:rsidRPr="00EE7FCC" w14:paraId="1000C340"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1BE2C5AF"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Amelasorbus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65C6932E" w14:textId="77777777" w:rsidR="00EE7FCC" w:rsidRPr="00EE7FCC" w:rsidRDefault="00EE7FCC" w:rsidP="00EE7FCC">
            <w:pPr>
              <w:rPr>
                <w:color w:val="000000"/>
                <w:sz w:val="20"/>
                <w:szCs w:val="20"/>
              </w:rPr>
            </w:pPr>
            <w:r w:rsidRPr="00EE7FCC">
              <w:rPr>
                <w:color w:val="000000"/>
                <w:sz w:val="20"/>
                <w:szCs w:val="20"/>
              </w:rPr>
              <w:t>Inter-generic hybrid</w:t>
            </w:r>
          </w:p>
        </w:tc>
        <w:tc>
          <w:tcPr>
            <w:tcW w:w="1133" w:type="dxa"/>
            <w:tcBorders>
              <w:top w:val="nil"/>
              <w:left w:val="nil"/>
              <w:bottom w:val="single" w:sz="4" w:space="0" w:color="auto"/>
              <w:right w:val="single" w:sz="4" w:space="0" w:color="auto"/>
            </w:tcBorders>
            <w:shd w:val="clear" w:color="auto" w:fill="auto"/>
            <w:noWrap/>
            <w:vAlign w:val="bottom"/>
            <w:hideMark/>
          </w:tcPr>
          <w:p w14:paraId="0E0925EE" w14:textId="77777777" w:rsidR="00EE7FCC" w:rsidRPr="00EE7FCC" w:rsidRDefault="00EE7FCC" w:rsidP="00EE7FCC">
            <w:pPr>
              <w:jc w:val="center"/>
              <w:rPr>
                <w:b/>
                <w:bCs/>
                <w:color w:val="000000"/>
                <w:sz w:val="20"/>
                <w:szCs w:val="20"/>
              </w:rPr>
            </w:pPr>
            <w:r w:rsidRPr="00EE7FCC">
              <w:rPr>
                <w:b/>
                <w:bCs/>
                <w:color w:val="000000"/>
                <w:sz w:val="20"/>
                <w:szCs w:val="20"/>
              </w:rPr>
              <w:t>1</w:t>
            </w:r>
          </w:p>
        </w:tc>
      </w:tr>
      <w:tr w:rsidR="00EE7FCC" w:rsidRPr="00EE7FCC" w14:paraId="503C9312"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084F330A"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Castanea</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6165B05E" w14:textId="77777777" w:rsidR="00EE7FCC" w:rsidRPr="00EE7FCC" w:rsidRDefault="00EE7FCC" w:rsidP="00EE7FCC">
            <w:pPr>
              <w:rPr>
                <w:color w:val="000000"/>
                <w:sz w:val="20"/>
                <w:szCs w:val="20"/>
              </w:rPr>
            </w:pPr>
            <w:r w:rsidRPr="00EE7FCC">
              <w:rPr>
                <w:color w:val="000000"/>
                <w:sz w:val="20"/>
                <w:szCs w:val="20"/>
              </w:rPr>
              <w:t>Chestnut</w:t>
            </w:r>
          </w:p>
        </w:tc>
        <w:tc>
          <w:tcPr>
            <w:tcW w:w="1133" w:type="dxa"/>
            <w:tcBorders>
              <w:top w:val="nil"/>
              <w:left w:val="nil"/>
              <w:bottom w:val="single" w:sz="4" w:space="0" w:color="auto"/>
              <w:right w:val="single" w:sz="4" w:space="0" w:color="auto"/>
            </w:tcBorders>
            <w:shd w:val="clear" w:color="auto" w:fill="auto"/>
            <w:noWrap/>
            <w:vAlign w:val="bottom"/>
            <w:hideMark/>
          </w:tcPr>
          <w:p w14:paraId="152BE6A9" w14:textId="77777777" w:rsidR="00EE7FCC" w:rsidRPr="00EE7FCC" w:rsidRDefault="00EE7FCC" w:rsidP="00EE7FCC">
            <w:pPr>
              <w:jc w:val="center"/>
              <w:rPr>
                <w:b/>
                <w:bCs/>
                <w:color w:val="000000"/>
                <w:sz w:val="20"/>
                <w:szCs w:val="20"/>
              </w:rPr>
            </w:pPr>
            <w:r w:rsidRPr="00EE7FCC">
              <w:rPr>
                <w:b/>
                <w:bCs/>
                <w:color w:val="000000"/>
                <w:sz w:val="20"/>
                <w:szCs w:val="20"/>
              </w:rPr>
              <w:t>3</w:t>
            </w:r>
          </w:p>
        </w:tc>
      </w:tr>
      <w:tr w:rsidR="00EE7FCC" w:rsidRPr="00EE7FCC" w14:paraId="55FB60E6"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EE303CA"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Chaenomeles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26152597" w14:textId="77777777" w:rsidR="00EE7FCC" w:rsidRPr="00EE7FCC" w:rsidRDefault="00EE7FCC" w:rsidP="00EE7FCC">
            <w:pPr>
              <w:rPr>
                <w:color w:val="000000"/>
                <w:sz w:val="20"/>
                <w:szCs w:val="20"/>
              </w:rPr>
            </w:pPr>
            <w:r w:rsidRPr="00EE7FCC">
              <w:rPr>
                <w:color w:val="000000"/>
                <w:sz w:val="20"/>
                <w:szCs w:val="20"/>
              </w:rPr>
              <w:t>Asian quince</w:t>
            </w:r>
          </w:p>
        </w:tc>
        <w:tc>
          <w:tcPr>
            <w:tcW w:w="1133" w:type="dxa"/>
            <w:tcBorders>
              <w:top w:val="nil"/>
              <w:left w:val="nil"/>
              <w:bottom w:val="single" w:sz="4" w:space="0" w:color="auto"/>
              <w:right w:val="single" w:sz="4" w:space="0" w:color="auto"/>
            </w:tcBorders>
            <w:shd w:val="clear" w:color="auto" w:fill="auto"/>
            <w:noWrap/>
            <w:vAlign w:val="bottom"/>
            <w:hideMark/>
          </w:tcPr>
          <w:p w14:paraId="144FD718" w14:textId="77777777" w:rsidR="00EE7FCC" w:rsidRPr="00EE7FCC" w:rsidRDefault="00EE7FCC" w:rsidP="00EE7FCC">
            <w:pPr>
              <w:jc w:val="center"/>
              <w:rPr>
                <w:b/>
                <w:bCs/>
                <w:color w:val="000000"/>
                <w:sz w:val="20"/>
                <w:szCs w:val="20"/>
              </w:rPr>
            </w:pPr>
            <w:r w:rsidRPr="00EE7FCC">
              <w:rPr>
                <w:b/>
                <w:bCs/>
                <w:color w:val="000000"/>
                <w:sz w:val="20"/>
                <w:szCs w:val="20"/>
              </w:rPr>
              <w:t>48</w:t>
            </w:r>
          </w:p>
        </w:tc>
      </w:tr>
      <w:tr w:rsidR="00EE7FCC" w:rsidRPr="00EE7FCC" w14:paraId="7B920185"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27C145B3"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Crataegomespilus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3C9BBE51" w14:textId="77777777" w:rsidR="00EE7FCC" w:rsidRPr="00EE7FCC" w:rsidRDefault="00EE7FCC" w:rsidP="00EE7FCC">
            <w:pPr>
              <w:rPr>
                <w:color w:val="000000"/>
                <w:sz w:val="20"/>
                <w:szCs w:val="20"/>
              </w:rPr>
            </w:pPr>
            <w:r w:rsidRPr="00EE7FCC">
              <w:rPr>
                <w:color w:val="000000"/>
                <w:sz w:val="20"/>
                <w:szCs w:val="20"/>
              </w:rPr>
              <w:t>Inter-generic hybrid</w:t>
            </w:r>
          </w:p>
        </w:tc>
        <w:tc>
          <w:tcPr>
            <w:tcW w:w="1133" w:type="dxa"/>
            <w:tcBorders>
              <w:top w:val="nil"/>
              <w:left w:val="nil"/>
              <w:bottom w:val="single" w:sz="4" w:space="0" w:color="auto"/>
              <w:right w:val="single" w:sz="4" w:space="0" w:color="auto"/>
            </w:tcBorders>
            <w:shd w:val="clear" w:color="auto" w:fill="auto"/>
            <w:noWrap/>
            <w:vAlign w:val="bottom"/>
            <w:hideMark/>
          </w:tcPr>
          <w:p w14:paraId="3DE0FE8B" w14:textId="77777777" w:rsidR="00EE7FCC" w:rsidRPr="00EE7FCC" w:rsidRDefault="00EE7FCC" w:rsidP="00EE7FCC">
            <w:pPr>
              <w:jc w:val="center"/>
              <w:rPr>
                <w:b/>
                <w:bCs/>
                <w:color w:val="000000"/>
                <w:sz w:val="20"/>
                <w:szCs w:val="20"/>
              </w:rPr>
            </w:pPr>
            <w:r w:rsidRPr="00EE7FCC">
              <w:rPr>
                <w:b/>
                <w:bCs/>
                <w:color w:val="000000"/>
                <w:sz w:val="20"/>
                <w:szCs w:val="20"/>
              </w:rPr>
              <w:t>3</w:t>
            </w:r>
          </w:p>
        </w:tc>
      </w:tr>
      <w:tr w:rsidR="00EE7FCC" w:rsidRPr="00EE7FCC" w14:paraId="6CAC47A2"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2B514227"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Crataegosorbus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6763AF4D" w14:textId="77777777" w:rsidR="00EE7FCC" w:rsidRPr="00EE7FCC" w:rsidRDefault="00EE7FCC" w:rsidP="00EE7FCC">
            <w:pPr>
              <w:rPr>
                <w:color w:val="000000"/>
                <w:sz w:val="20"/>
                <w:szCs w:val="20"/>
              </w:rPr>
            </w:pPr>
            <w:r w:rsidRPr="00EE7FCC">
              <w:rPr>
                <w:color w:val="000000"/>
                <w:sz w:val="20"/>
                <w:szCs w:val="20"/>
              </w:rPr>
              <w:t>Inter-generic hybrid</w:t>
            </w:r>
          </w:p>
        </w:tc>
        <w:tc>
          <w:tcPr>
            <w:tcW w:w="1133" w:type="dxa"/>
            <w:tcBorders>
              <w:top w:val="nil"/>
              <w:left w:val="nil"/>
              <w:bottom w:val="single" w:sz="4" w:space="0" w:color="auto"/>
              <w:right w:val="single" w:sz="4" w:space="0" w:color="auto"/>
            </w:tcBorders>
            <w:shd w:val="clear" w:color="auto" w:fill="auto"/>
            <w:noWrap/>
            <w:vAlign w:val="bottom"/>
            <w:hideMark/>
          </w:tcPr>
          <w:p w14:paraId="764914B4" w14:textId="77777777" w:rsidR="00EE7FCC" w:rsidRPr="00EE7FCC" w:rsidRDefault="00EE7FCC" w:rsidP="00EE7FCC">
            <w:pPr>
              <w:jc w:val="center"/>
              <w:rPr>
                <w:b/>
                <w:bCs/>
                <w:color w:val="000000"/>
                <w:sz w:val="20"/>
                <w:szCs w:val="20"/>
              </w:rPr>
            </w:pPr>
            <w:r w:rsidRPr="00EE7FCC">
              <w:rPr>
                <w:b/>
                <w:bCs/>
                <w:color w:val="000000"/>
                <w:sz w:val="20"/>
                <w:szCs w:val="20"/>
              </w:rPr>
              <w:t>1</w:t>
            </w:r>
          </w:p>
        </w:tc>
      </w:tr>
      <w:tr w:rsidR="00EE7FCC" w:rsidRPr="00EE7FCC" w14:paraId="4E7E3554"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2844F0A3"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Crataegus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77D06E82" w14:textId="77777777" w:rsidR="00EE7FCC" w:rsidRPr="00EE7FCC" w:rsidRDefault="00EE7FCC" w:rsidP="00EE7FCC">
            <w:pPr>
              <w:rPr>
                <w:color w:val="000000"/>
                <w:sz w:val="20"/>
                <w:szCs w:val="20"/>
              </w:rPr>
            </w:pPr>
            <w:r w:rsidRPr="00EE7FCC">
              <w:rPr>
                <w:color w:val="000000"/>
                <w:sz w:val="20"/>
                <w:szCs w:val="20"/>
              </w:rPr>
              <w:t>Hawthorn</w:t>
            </w:r>
          </w:p>
        </w:tc>
        <w:tc>
          <w:tcPr>
            <w:tcW w:w="1133" w:type="dxa"/>
            <w:tcBorders>
              <w:top w:val="nil"/>
              <w:left w:val="nil"/>
              <w:bottom w:val="single" w:sz="4" w:space="0" w:color="auto"/>
              <w:right w:val="single" w:sz="4" w:space="0" w:color="auto"/>
            </w:tcBorders>
            <w:shd w:val="clear" w:color="auto" w:fill="auto"/>
            <w:noWrap/>
            <w:vAlign w:val="bottom"/>
            <w:hideMark/>
          </w:tcPr>
          <w:p w14:paraId="122C7481" w14:textId="77777777" w:rsidR="00EE7FCC" w:rsidRPr="00EE7FCC" w:rsidRDefault="00EE7FCC" w:rsidP="00EE7FCC">
            <w:pPr>
              <w:jc w:val="center"/>
              <w:rPr>
                <w:b/>
                <w:bCs/>
                <w:color w:val="000000"/>
                <w:sz w:val="20"/>
                <w:szCs w:val="20"/>
              </w:rPr>
            </w:pPr>
            <w:r w:rsidRPr="00EE7FCC">
              <w:rPr>
                <w:b/>
                <w:bCs/>
                <w:color w:val="000000"/>
                <w:sz w:val="20"/>
                <w:szCs w:val="20"/>
              </w:rPr>
              <w:t>28</w:t>
            </w:r>
          </w:p>
        </w:tc>
      </w:tr>
      <w:tr w:rsidR="00EE7FCC" w:rsidRPr="00EE7FCC" w14:paraId="72F27700"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5AD0C7C2"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Crataemespilus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168C3B11" w14:textId="77777777" w:rsidR="00EE7FCC" w:rsidRPr="00EE7FCC" w:rsidRDefault="00EE7FCC" w:rsidP="00EE7FCC">
            <w:pPr>
              <w:rPr>
                <w:color w:val="000000"/>
                <w:sz w:val="20"/>
                <w:szCs w:val="20"/>
              </w:rPr>
            </w:pPr>
            <w:r w:rsidRPr="00EE7FCC">
              <w:rPr>
                <w:color w:val="000000"/>
                <w:sz w:val="20"/>
                <w:szCs w:val="20"/>
              </w:rPr>
              <w:t>Inter-generic hybrid</w:t>
            </w:r>
          </w:p>
        </w:tc>
        <w:tc>
          <w:tcPr>
            <w:tcW w:w="1133" w:type="dxa"/>
            <w:tcBorders>
              <w:top w:val="nil"/>
              <w:left w:val="nil"/>
              <w:bottom w:val="single" w:sz="4" w:space="0" w:color="auto"/>
              <w:right w:val="single" w:sz="4" w:space="0" w:color="auto"/>
            </w:tcBorders>
            <w:shd w:val="clear" w:color="auto" w:fill="auto"/>
            <w:noWrap/>
            <w:vAlign w:val="bottom"/>
            <w:hideMark/>
          </w:tcPr>
          <w:p w14:paraId="1CC2A9A2" w14:textId="77777777" w:rsidR="00EE7FCC" w:rsidRPr="00EE7FCC" w:rsidRDefault="00EE7FCC" w:rsidP="00EE7FCC">
            <w:pPr>
              <w:jc w:val="center"/>
              <w:rPr>
                <w:b/>
                <w:bCs/>
                <w:color w:val="000000"/>
                <w:sz w:val="20"/>
                <w:szCs w:val="20"/>
              </w:rPr>
            </w:pPr>
            <w:r w:rsidRPr="00EE7FCC">
              <w:rPr>
                <w:b/>
                <w:bCs/>
                <w:color w:val="000000"/>
                <w:sz w:val="20"/>
                <w:szCs w:val="20"/>
              </w:rPr>
              <w:t>2</w:t>
            </w:r>
          </w:p>
        </w:tc>
      </w:tr>
      <w:tr w:rsidR="00EE7FCC" w:rsidRPr="00EE7FCC" w14:paraId="7C259AA8"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5ACC4252" w14:textId="77777777" w:rsidR="00EE7FCC" w:rsidRPr="00EE7FCC" w:rsidRDefault="00EE7FCC" w:rsidP="00EE7FCC">
            <w:pPr>
              <w:rPr>
                <w:b/>
                <w:bCs/>
                <w:i/>
                <w:iCs/>
                <w:color w:val="000000"/>
                <w:sz w:val="22"/>
                <w:szCs w:val="22"/>
              </w:rPr>
            </w:pPr>
            <w:r w:rsidRPr="00EE7FCC">
              <w:rPr>
                <w:b/>
                <w:bCs/>
                <w:i/>
                <w:iCs/>
                <w:color w:val="000000"/>
                <w:sz w:val="22"/>
                <w:szCs w:val="22"/>
              </w:rPr>
              <w:t>Cydonia</w:t>
            </w:r>
          </w:p>
        </w:tc>
        <w:tc>
          <w:tcPr>
            <w:tcW w:w="1909" w:type="dxa"/>
            <w:tcBorders>
              <w:top w:val="nil"/>
              <w:left w:val="nil"/>
              <w:bottom w:val="single" w:sz="4" w:space="0" w:color="auto"/>
              <w:right w:val="single" w:sz="4" w:space="0" w:color="auto"/>
            </w:tcBorders>
            <w:shd w:val="clear" w:color="auto" w:fill="auto"/>
            <w:noWrap/>
            <w:vAlign w:val="bottom"/>
            <w:hideMark/>
          </w:tcPr>
          <w:p w14:paraId="69191F6D" w14:textId="77777777" w:rsidR="00EE7FCC" w:rsidRPr="00EE7FCC" w:rsidRDefault="00EE7FCC" w:rsidP="00EE7FCC">
            <w:pPr>
              <w:rPr>
                <w:color w:val="000000"/>
                <w:sz w:val="20"/>
                <w:szCs w:val="20"/>
              </w:rPr>
            </w:pPr>
            <w:r w:rsidRPr="00EE7FCC">
              <w:rPr>
                <w:color w:val="000000"/>
                <w:sz w:val="20"/>
                <w:szCs w:val="20"/>
              </w:rPr>
              <w:t>Quince</w:t>
            </w:r>
          </w:p>
        </w:tc>
        <w:tc>
          <w:tcPr>
            <w:tcW w:w="1133" w:type="dxa"/>
            <w:tcBorders>
              <w:top w:val="nil"/>
              <w:left w:val="nil"/>
              <w:bottom w:val="single" w:sz="4" w:space="0" w:color="auto"/>
              <w:right w:val="single" w:sz="4" w:space="0" w:color="auto"/>
            </w:tcBorders>
            <w:shd w:val="clear" w:color="auto" w:fill="auto"/>
            <w:noWrap/>
            <w:vAlign w:val="bottom"/>
            <w:hideMark/>
          </w:tcPr>
          <w:p w14:paraId="03D7780F" w14:textId="77777777" w:rsidR="00EE7FCC" w:rsidRPr="00EE7FCC" w:rsidRDefault="00EE7FCC" w:rsidP="00EE7FCC">
            <w:pPr>
              <w:jc w:val="center"/>
              <w:rPr>
                <w:b/>
                <w:bCs/>
                <w:color w:val="000000"/>
                <w:sz w:val="20"/>
                <w:szCs w:val="20"/>
              </w:rPr>
            </w:pPr>
            <w:r w:rsidRPr="00EE7FCC">
              <w:rPr>
                <w:b/>
                <w:bCs/>
                <w:color w:val="000000"/>
                <w:sz w:val="20"/>
                <w:szCs w:val="20"/>
              </w:rPr>
              <w:t>143</w:t>
            </w:r>
          </w:p>
        </w:tc>
      </w:tr>
      <w:tr w:rsidR="00EE7FCC" w:rsidRPr="00EE7FCC" w14:paraId="11F0C0AE"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49AB1C9C"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Docynia</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447576FF" w14:textId="77777777" w:rsidR="00EE7FCC" w:rsidRPr="00EE7FCC" w:rsidRDefault="00EE7FCC" w:rsidP="00EE7FCC">
            <w:pPr>
              <w:rPr>
                <w:color w:val="000000"/>
                <w:sz w:val="20"/>
                <w:szCs w:val="20"/>
              </w:rPr>
            </w:pPr>
            <w:r w:rsidRPr="00EE7FCC">
              <w:rPr>
                <w:color w:val="000000"/>
                <w:sz w:val="20"/>
                <w:szCs w:val="20"/>
              </w:rPr>
              <w:t>Asian quince</w:t>
            </w:r>
          </w:p>
        </w:tc>
        <w:tc>
          <w:tcPr>
            <w:tcW w:w="1133" w:type="dxa"/>
            <w:tcBorders>
              <w:top w:val="nil"/>
              <w:left w:val="nil"/>
              <w:bottom w:val="single" w:sz="4" w:space="0" w:color="auto"/>
              <w:right w:val="single" w:sz="4" w:space="0" w:color="auto"/>
            </w:tcBorders>
            <w:shd w:val="clear" w:color="auto" w:fill="auto"/>
            <w:noWrap/>
            <w:vAlign w:val="bottom"/>
            <w:hideMark/>
          </w:tcPr>
          <w:p w14:paraId="6962E4CF" w14:textId="77777777" w:rsidR="00EE7FCC" w:rsidRPr="00EE7FCC" w:rsidRDefault="00EE7FCC" w:rsidP="00EE7FCC">
            <w:pPr>
              <w:jc w:val="center"/>
              <w:rPr>
                <w:b/>
                <w:bCs/>
                <w:color w:val="000000"/>
                <w:sz w:val="20"/>
                <w:szCs w:val="20"/>
              </w:rPr>
            </w:pPr>
            <w:r w:rsidRPr="00EE7FCC">
              <w:rPr>
                <w:b/>
                <w:bCs/>
                <w:color w:val="000000"/>
                <w:sz w:val="20"/>
                <w:szCs w:val="20"/>
              </w:rPr>
              <w:t>2</w:t>
            </w:r>
          </w:p>
        </w:tc>
      </w:tr>
      <w:tr w:rsidR="00EE7FCC" w:rsidRPr="00EE7FCC" w14:paraId="2A789D05" w14:textId="77777777" w:rsidTr="00EE7FCC">
        <w:trPr>
          <w:trHeight w:val="23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5C1C80C4"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Juglans</w:t>
            </w:r>
            <w:proofErr w:type="spellEnd"/>
          </w:p>
        </w:tc>
        <w:tc>
          <w:tcPr>
            <w:tcW w:w="1909" w:type="dxa"/>
            <w:tcBorders>
              <w:top w:val="nil"/>
              <w:left w:val="nil"/>
              <w:bottom w:val="single" w:sz="4" w:space="0" w:color="auto"/>
              <w:right w:val="single" w:sz="4" w:space="0" w:color="auto"/>
            </w:tcBorders>
            <w:shd w:val="clear" w:color="auto" w:fill="auto"/>
            <w:vAlign w:val="bottom"/>
            <w:hideMark/>
          </w:tcPr>
          <w:p w14:paraId="4C84C9D3" w14:textId="7A33887E" w:rsidR="00EE7FCC" w:rsidRPr="00EE7FCC" w:rsidRDefault="00EE7FCC" w:rsidP="00EE7FCC">
            <w:pPr>
              <w:rPr>
                <w:color w:val="000000"/>
                <w:sz w:val="20"/>
                <w:szCs w:val="20"/>
              </w:rPr>
            </w:pPr>
            <w:r>
              <w:rPr>
                <w:color w:val="000000"/>
                <w:sz w:val="20"/>
                <w:szCs w:val="20"/>
              </w:rPr>
              <w:t>Butternut</w:t>
            </w:r>
          </w:p>
        </w:tc>
        <w:tc>
          <w:tcPr>
            <w:tcW w:w="1133" w:type="dxa"/>
            <w:tcBorders>
              <w:top w:val="nil"/>
              <w:left w:val="nil"/>
              <w:bottom w:val="single" w:sz="4" w:space="0" w:color="auto"/>
              <w:right w:val="single" w:sz="4" w:space="0" w:color="auto"/>
            </w:tcBorders>
            <w:shd w:val="clear" w:color="auto" w:fill="auto"/>
            <w:noWrap/>
            <w:vAlign w:val="bottom"/>
            <w:hideMark/>
          </w:tcPr>
          <w:p w14:paraId="1D3F8FB4" w14:textId="77777777" w:rsidR="00EE7FCC" w:rsidRPr="00EE7FCC" w:rsidRDefault="00EE7FCC" w:rsidP="00EE7FCC">
            <w:pPr>
              <w:jc w:val="center"/>
              <w:rPr>
                <w:b/>
                <w:bCs/>
                <w:color w:val="000000"/>
                <w:sz w:val="20"/>
                <w:szCs w:val="20"/>
              </w:rPr>
            </w:pPr>
            <w:r w:rsidRPr="00EE7FCC">
              <w:rPr>
                <w:b/>
                <w:bCs/>
                <w:color w:val="000000"/>
                <w:sz w:val="20"/>
                <w:szCs w:val="20"/>
              </w:rPr>
              <w:t>28</w:t>
            </w:r>
          </w:p>
        </w:tc>
      </w:tr>
      <w:tr w:rsidR="00EE7FCC" w:rsidRPr="00EE7FCC" w14:paraId="14040CDE"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702C9E3B"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Malus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7ABF4054" w14:textId="77777777" w:rsidR="00EE7FCC" w:rsidRPr="00EE7FCC" w:rsidRDefault="00EE7FCC" w:rsidP="00EE7FCC">
            <w:pPr>
              <w:rPr>
                <w:color w:val="000000"/>
                <w:sz w:val="20"/>
                <w:szCs w:val="20"/>
              </w:rPr>
            </w:pPr>
            <w:r w:rsidRPr="00EE7FCC">
              <w:rPr>
                <w:color w:val="000000"/>
                <w:sz w:val="20"/>
                <w:szCs w:val="20"/>
              </w:rPr>
              <w:t>Apple</w:t>
            </w:r>
          </w:p>
        </w:tc>
        <w:tc>
          <w:tcPr>
            <w:tcW w:w="1133" w:type="dxa"/>
            <w:tcBorders>
              <w:top w:val="nil"/>
              <w:left w:val="nil"/>
              <w:bottom w:val="single" w:sz="4" w:space="0" w:color="auto"/>
              <w:right w:val="single" w:sz="4" w:space="0" w:color="auto"/>
            </w:tcBorders>
            <w:shd w:val="clear" w:color="auto" w:fill="auto"/>
            <w:noWrap/>
            <w:vAlign w:val="bottom"/>
            <w:hideMark/>
          </w:tcPr>
          <w:p w14:paraId="1613E34F" w14:textId="77777777" w:rsidR="00EE7FCC" w:rsidRPr="00EE7FCC" w:rsidRDefault="00EE7FCC" w:rsidP="00EE7FCC">
            <w:pPr>
              <w:jc w:val="center"/>
              <w:rPr>
                <w:b/>
                <w:bCs/>
                <w:color w:val="000000"/>
                <w:sz w:val="20"/>
                <w:szCs w:val="20"/>
              </w:rPr>
            </w:pPr>
            <w:r w:rsidRPr="00EE7FCC">
              <w:rPr>
                <w:b/>
                <w:bCs/>
                <w:color w:val="000000"/>
                <w:sz w:val="20"/>
                <w:szCs w:val="20"/>
              </w:rPr>
              <w:t>10</w:t>
            </w:r>
          </w:p>
        </w:tc>
      </w:tr>
      <w:tr w:rsidR="00EE7FCC" w:rsidRPr="00EE7FCC" w14:paraId="12387CF3"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7A6E58D7"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Mespilus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76533925" w14:textId="77777777" w:rsidR="00EE7FCC" w:rsidRPr="00EE7FCC" w:rsidRDefault="00EE7FCC" w:rsidP="00EE7FCC">
            <w:pPr>
              <w:rPr>
                <w:color w:val="000000"/>
                <w:sz w:val="20"/>
                <w:szCs w:val="20"/>
              </w:rPr>
            </w:pPr>
            <w:r w:rsidRPr="00EE7FCC">
              <w:rPr>
                <w:color w:val="000000"/>
                <w:sz w:val="20"/>
                <w:szCs w:val="20"/>
              </w:rPr>
              <w:t>Medlar</w:t>
            </w:r>
          </w:p>
        </w:tc>
        <w:tc>
          <w:tcPr>
            <w:tcW w:w="1133" w:type="dxa"/>
            <w:tcBorders>
              <w:top w:val="nil"/>
              <w:left w:val="nil"/>
              <w:bottom w:val="single" w:sz="4" w:space="0" w:color="auto"/>
              <w:right w:val="single" w:sz="4" w:space="0" w:color="auto"/>
            </w:tcBorders>
            <w:shd w:val="clear" w:color="auto" w:fill="auto"/>
            <w:noWrap/>
            <w:vAlign w:val="bottom"/>
            <w:hideMark/>
          </w:tcPr>
          <w:p w14:paraId="71C4492F" w14:textId="77777777" w:rsidR="00EE7FCC" w:rsidRPr="00EE7FCC" w:rsidRDefault="00EE7FCC" w:rsidP="00EE7FCC">
            <w:pPr>
              <w:jc w:val="center"/>
              <w:rPr>
                <w:b/>
                <w:bCs/>
                <w:color w:val="000000"/>
                <w:sz w:val="20"/>
                <w:szCs w:val="20"/>
              </w:rPr>
            </w:pPr>
            <w:r w:rsidRPr="00EE7FCC">
              <w:rPr>
                <w:b/>
                <w:bCs/>
                <w:color w:val="000000"/>
                <w:sz w:val="20"/>
                <w:szCs w:val="20"/>
              </w:rPr>
              <w:t>61</w:t>
            </w:r>
          </w:p>
        </w:tc>
      </w:tr>
      <w:tr w:rsidR="00EE7FCC" w:rsidRPr="00EE7FCC" w14:paraId="6C21ECAA"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1C1E26E9"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Peraphyllum</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4BC767B3" w14:textId="77777777" w:rsidR="00EE7FCC" w:rsidRPr="00EE7FCC" w:rsidRDefault="00EE7FCC" w:rsidP="00EE7FCC">
            <w:pPr>
              <w:rPr>
                <w:color w:val="000000"/>
                <w:sz w:val="20"/>
                <w:szCs w:val="20"/>
              </w:rPr>
            </w:pPr>
            <w:r w:rsidRPr="00EE7FCC">
              <w:rPr>
                <w:color w:val="000000"/>
                <w:sz w:val="20"/>
                <w:szCs w:val="20"/>
              </w:rPr>
              <w:t>Crab apple</w:t>
            </w:r>
          </w:p>
        </w:tc>
        <w:tc>
          <w:tcPr>
            <w:tcW w:w="1133" w:type="dxa"/>
            <w:tcBorders>
              <w:top w:val="nil"/>
              <w:left w:val="nil"/>
              <w:bottom w:val="single" w:sz="4" w:space="0" w:color="auto"/>
              <w:right w:val="single" w:sz="4" w:space="0" w:color="auto"/>
            </w:tcBorders>
            <w:shd w:val="clear" w:color="auto" w:fill="auto"/>
            <w:noWrap/>
            <w:vAlign w:val="bottom"/>
            <w:hideMark/>
          </w:tcPr>
          <w:p w14:paraId="3BE21A90" w14:textId="77777777" w:rsidR="00EE7FCC" w:rsidRPr="00EE7FCC" w:rsidRDefault="00EE7FCC" w:rsidP="00EE7FCC">
            <w:pPr>
              <w:jc w:val="center"/>
              <w:rPr>
                <w:b/>
                <w:bCs/>
                <w:color w:val="000000"/>
                <w:sz w:val="20"/>
                <w:szCs w:val="20"/>
              </w:rPr>
            </w:pPr>
            <w:r w:rsidRPr="00EE7FCC">
              <w:rPr>
                <w:b/>
                <w:bCs/>
                <w:color w:val="000000"/>
                <w:sz w:val="20"/>
                <w:szCs w:val="20"/>
              </w:rPr>
              <w:t>7</w:t>
            </w:r>
          </w:p>
        </w:tc>
      </w:tr>
      <w:tr w:rsidR="00EE7FCC" w:rsidRPr="00EE7FCC" w14:paraId="0AC1C7ED"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6C81143D"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Physocarpus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2EF26A50" w14:textId="77777777" w:rsidR="00EE7FCC" w:rsidRPr="00EE7FCC" w:rsidRDefault="00EE7FCC" w:rsidP="00EE7FCC">
            <w:pPr>
              <w:rPr>
                <w:color w:val="000000"/>
                <w:sz w:val="20"/>
                <w:szCs w:val="20"/>
              </w:rPr>
            </w:pPr>
            <w:r w:rsidRPr="00EE7FCC">
              <w:rPr>
                <w:color w:val="000000"/>
                <w:sz w:val="20"/>
                <w:szCs w:val="20"/>
              </w:rPr>
              <w:t>Ninebark</w:t>
            </w:r>
          </w:p>
        </w:tc>
        <w:tc>
          <w:tcPr>
            <w:tcW w:w="1133" w:type="dxa"/>
            <w:tcBorders>
              <w:top w:val="nil"/>
              <w:left w:val="nil"/>
              <w:bottom w:val="single" w:sz="4" w:space="0" w:color="auto"/>
              <w:right w:val="single" w:sz="4" w:space="0" w:color="auto"/>
            </w:tcBorders>
            <w:shd w:val="clear" w:color="auto" w:fill="auto"/>
            <w:noWrap/>
            <w:vAlign w:val="bottom"/>
            <w:hideMark/>
          </w:tcPr>
          <w:p w14:paraId="24E5462C" w14:textId="77777777" w:rsidR="00EE7FCC" w:rsidRPr="00EE7FCC" w:rsidRDefault="00EE7FCC" w:rsidP="00EE7FCC">
            <w:pPr>
              <w:jc w:val="center"/>
              <w:rPr>
                <w:b/>
                <w:bCs/>
                <w:color w:val="000000"/>
                <w:sz w:val="20"/>
                <w:szCs w:val="20"/>
              </w:rPr>
            </w:pPr>
            <w:r w:rsidRPr="00EE7FCC">
              <w:rPr>
                <w:b/>
                <w:bCs/>
                <w:color w:val="000000"/>
                <w:sz w:val="20"/>
                <w:szCs w:val="20"/>
              </w:rPr>
              <w:t>1</w:t>
            </w:r>
          </w:p>
        </w:tc>
      </w:tr>
      <w:tr w:rsidR="00EE7FCC" w:rsidRPr="00EE7FCC" w14:paraId="531D9040"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471F7C94"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Pseudocydonia</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1DFB1D6C" w14:textId="77777777" w:rsidR="00EE7FCC" w:rsidRPr="00EE7FCC" w:rsidRDefault="00EE7FCC" w:rsidP="00EE7FCC">
            <w:pPr>
              <w:rPr>
                <w:color w:val="000000"/>
                <w:sz w:val="20"/>
                <w:szCs w:val="20"/>
              </w:rPr>
            </w:pPr>
            <w:r w:rsidRPr="00EE7FCC">
              <w:rPr>
                <w:color w:val="000000"/>
                <w:sz w:val="20"/>
                <w:szCs w:val="20"/>
              </w:rPr>
              <w:t>Asian quince</w:t>
            </w:r>
          </w:p>
        </w:tc>
        <w:tc>
          <w:tcPr>
            <w:tcW w:w="1133" w:type="dxa"/>
            <w:tcBorders>
              <w:top w:val="nil"/>
              <w:left w:val="nil"/>
              <w:bottom w:val="single" w:sz="4" w:space="0" w:color="auto"/>
              <w:right w:val="single" w:sz="4" w:space="0" w:color="auto"/>
            </w:tcBorders>
            <w:shd w:val="clear" w:color="auto" w:fill="auto"/>
            <w:noWrap/>
            <w:vAlign w:val="bottom"/>
            <w:hideMark/>
          </w:tcPr>
          <w:p w14:paraId="45A4820A" w14:textId="77777777" w:rsidR="00EE7FCC" w:rsidRPr="00EE7FCC" w:rsidRDefault="00EE7FCC" w:rsidP="00EE7FCC">
            <w:pPr>
              <w:jc w:val="center"/>
              <w:rPr>
                <w:b/>
                <w:bCs/>
                <w:color w:val="000000"/>
                <w:sz w:val="20"/>
                <w:szCs w:val="20"/>
              </w:rPr>
            </w:pPr>
            <w:r w:rsidRPr="00EE7FCC">
              <w:rPr>
                <w:b/>
                <w:bCs/>
                <w:color w:val="000000"/>
                <w:sz w:val="20"/>
                <w:szCs w:val="20"/>
              </w:rPr>
              <w:t>4</w:t>
            </w:r>
          </w:p>
        </w:tc>
      </w:tr>
      <w:tr w:rsidR="00EE7FCC" w:rsidRPr="00EE7FCC" w14:paraId="486B369E"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033C031"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Pyracomeles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4C60E294" w14:textId="77777777" w:rsidR="00EE7FCC" w:rsidRPr="00EE7FCC" w:rsidRDefault="00EE7FCC" w:rsidP="00EE7FCC">
            <w:pPr>
              <w:rPr>
                <w:color w:val="000000"/>
                <w:sz w:val="20"/>
                <w:szCs w:val="20"/>
              </w:rPr>
            </w:pPr>
            <w:r w:rsidRPr="00EE7FCC">
              <w:rPr>
                <w:color w:val="000000"/>
                <w:sz w:val="20"/>
                <w:szCs w:val="20"/>
              </w:rPr>
              <w:t>Inter-generic hybrid</w:t>
            </w:r>
          </w:p>
        </w:tc>
        <w:tc>
          <w:tcPr>
            <w:tcW w:w="1133" w:type="dxa"/>
            <w:tcBorders>
              <w:top w:val="nil"/>
              <w:left w:val="nil"/>
              <w:bottom w:val="single" w:sz="4" w:space="0" w:color="auto"/>
              <w:right w:val="single" w:sz="4" w:space="0" w:color="auto"/>
            </w:tcBorders>
            <w:shd w:val="clear" w:color="auto" w:fill="auto"/>
            <w:noWrap/>
            <w:vAlign w:val="bottom"/>
            <w:hideMark/>
          </w:tcPr>
          <w:p w14:paraId="3BE12C3F" w14:textId="77777777" w:rsidR="00EE7FCC" w:rsidRPr="00EE7FCC" w:rsidRDefault="00EE7FCC" w:rsidP="00EE7FCC">
            <w:pPr>
              <w:jc w:val="center"/>
              <w:rPr>
                <w:b/>
                <w:bCs/>
                <w:color w:val="000000"/>
                <w:sz w:val="20"/>
                <w:szCs w:val="20"/>
              </w:rPr>
            </w:pPr>
            <w:r w:rsidRPr="00EE7FCC">
              <w:rPr>
                <w:b/>
                <w:bCs/>
                <w:color w:val="000000"/>
                <w:sz w:val="20"/>
                <w:szCs w:val="20"/>
              </w:rPr>
              <w:t>1</w:t>
            </w:r>
          </w:p>
        </w:tc>
      </w:tr>
      <w:tr w:rsidR="00EE7FCC" w:rsidRPr="00EE7FCC" w14:paraId="7C890236"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541B1B0C"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Pyronia</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2EE9786C" w14:textId="77777777" w:rsidR="00EE7FCC" w:rsidRPr="00EE7FCC" w:rsidRDefault="00EE7FCC" w:rsidP="00EE7FCC">
            <w:pPr>
              <w:rPr>
                <w:color w:val="000000"/>
                <w:sz w:val="20"/>
                <w:szCs w:val="20"/>
              </w:rPr>
            </w:pPr>
            <w:r w:rsidRPr="00EE7FCC">
              <w:rPr>
                <w:color w:val="000000"/>
                <w:sz w:val="20"/>
                <w:szCs w:val="20"/>
              </w:rPr>
              <w:t>Pear-Quince hybrid</w:t>
            </w:r>
          </w:p>
        </w:tc>
        <w:tc>
          <w:tcPr>
            <w:tcW w:w="1133" w:type="dxa"/>
            <w:tcBorders>
              <w:top w:val="nil"/>
              <w:left w:val="nil"/>
              <w:bottom w:val="single" w:sz="4" w:space="0" w:color="auto"/>
              <w:right w:val="single" w:sz="4" w:space="0" w:color="auto"/>
            </w:tcBorders>
            <w:shd w:val="clear" w:color="auto" w:fill="auto"/>
            <w:noWrap/>
            <w:vAlign w:val="bottom"/>
            <w:hideMark/>
          </w:tcPr>
          <w:p w14:paraId="4DBD91A3" w14:textId="77777777" w:rsidR="00EE7FCC" w:rsidRPr="00EE7FCC" w:rsidRDefault="00EE7FCC" w:rsidP="00EE7FCC">
            <w:pPr>
              <w:jc w:val="center"/>
              <w:rPr>
                <w:b/>
                <w:bCs/>
                <w:color w:val="000000"/>
                <w:sz w:val="20"/>
                <w:szCs w:val="20"/>
              </w:rPr>
            </w:pPr>
            <w:r w:rsidRPr="00EE7FCC">
              <w:rPr>
                <w:b/>
                <w:bCs/>
                <w:color w:val="000000"/>
                <w:sz w:val="20"/>
                <w:szCs w:val="20"/>
              </w:rPr>
              <w:t>7</w:t>
            </w:r>
          </w:p>
        </w:tc>
      </w:tr>
      <w:tr w:rsidR="00EE7FCC" w:rsidRPr="00EE7FCC" w14:paraId="121A9AE9"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2F26D651"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Sorbaria</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7FF8AF46" w14:textId="77777777" w:rsidR="00EE7FCC" w:rsidRPr="00EE7FCC" w:rsidRDefault="00EE7FCC" w:rsidP="00EE7FCC">
            <w:pPr>
              <w:rPr>
                <w:color w:val="000000"/>
                <w:sz w:val="20"/>
                <w:szCs w:val="20"/>
              </w:rPr>
            </w:pPr>
            <w:r w:rsidRPr="00EE7FCC">
              <w:rPr>
                <w:color w:val="000000"/>
                <w:sz w:val="20"/>
                <w:szCs w:val="20"/>
              </w:rPr>
              <w:t xml:space="preserve">False </w:t>
            </w:r>
            <w:proofErr w:type="spellStart"/>
            <w:r w:rsidRPr="00EE7FCC">
              <w:rPr>
                <w:color w:val="000000"/>
                <w:sz w:val="20"/>
                <w:szCs w:val="20"/>
              </w:rPr>
              <w:t>spiraea</w:t>
            </w:r>
            <w:proofErr w:type="spellEnd"/>
          </w:p>
        </w:tc>
        <w:tc>
          <w:tcPr>
            <w:tcW w:w="1133" w:type="dxa"/>
            <w:tcBorders>
              <w:top w:val="nil"/>
              <w:left w:val="nil"/>
              <w:bottom w:val="single" w:sz="4" w:space="0" w:color="auto"/>
              <w:right w:val="single" w:sz="4" w:space="0" w:color="auto"/>
            </w:tcBorders>
            <w:shd w:val="clear" w:color="auto" w:fill="auto"/>
            <w:noWrap/>
            <w:vAlign w:val="bottom"/>
            <w:hideMark/>
          </w:tcPr>
          <w:p w14:paraId="02690612" w14:textId="77777777" w:rsidR="00EE7FCC" w:rsidRPr="00EE7FCC" w:rsidRDefault="00EE7FCC" w:rsidP="00EE7FCC">
            <w:pPr>
              <w:jc w:val="center"/>
              <w:rPr>
                <w:b/>
                <w:bCs/>
                <w:color w:val="000000"/>
                <w:sz w:val="20"/>
                <w:szCs w:val="20"/>
              </w:rPr>
            </w:pPr>
            <w:r w:rsidRPr="00EE7FCC">
              <w:rPr>
                <w:b/>
                <w:bCs/>
                <w:color w:val="000000"/>
                <w:sz w:val="20"/>
                <w:szCs w:val="20"/>
              </w:rPr>
              <w:t>1</w:t>
            </w:r>
          </w:p>
        </w:tc>
      </w:tr>
      <w:tr w:rsidR="00EE7FCC" w:rsidRPr="00EE7FCC" w14:paraId="1C532459"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21B5A33B"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Sorbaronia</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5043DCF5" w14:textId="77777777" w:rsidR="00EE7FCC" w:rsidRPr="00EE7FCC" w:rsidRDefault="00EE7FCC" w:rsidP="00EE7FCC">
            <w:pPr>
              <w:rPr>
                <w:color w:val="000000"/>
                <w:sz w:val="20"/>
                <w:szCs w:val="20"/>
              </w:rPr>
            </w:pPr>
            <w:r w:rsidRPr="00EE7FCC">
              <w:rPr>
                <w:color w:val="000000"/>
                <w:sz w:val="20"/>
                <w:szCs w:val="20"/>
              </w:rPr>
              <w:t>Inter-generic hybrid</w:t>
            </w:r>
          </w:p>
        </w:tc>
        <w:tc>
          <w:tcPr>
            <w:tcW w:w="1133" w:type="dxa"/>
            <w:tcBorders>
              <w:top w:val="nil"/>
              <w:left w:val="nil"/>
              <w:bottom w:val="single" w:sz="4" w:space="0" w:color="auto"/>
              <w:right w:val="single" w:sz="4" w:space="0" w:color="auto"/>
            </w:tcBorders>
            <w:shd w:val="clear" w:color="auto" w:fill="auto"/>
            <w:noWrap/>
            <w:vAlign w:val="bottom"/>
            <w:hideMark/>
          </w:tcPr>
          <w:p w14:paraId="56808AA1" w14:textId="77777777" w:rsidR="00EE7FCC" w:rsidRPr="00EE7FCC" w:rsidRDefault="00EE7FCC" w:rsidP="00EE7FCC">
            <w:pPr>
              <w:jc w:val="center"/>
              <w:rPr>
                <w:b/>
                <w:bCs/>
                <w:color w:val="000000"/>
                <w:sz w:val="20"/>
                <w:szCs w:val="20"/>
              </w:rPr>
            </w:pPr>
            <w:r w:rsidRPr="00EE7FCC">
              <w:rPr>
                <w:b/>
                <w:bCs/>
                <w:color w:val="000000"/>
                <w:sz w:val="20"/>
                <w:szCs w:val="20"/>
              </w:rPr>
              <w:t>7</w:t>
            </w:r>
          </w:p>
        </w:tc>
      </w:tr>
      <w:tr w:rsidR="00EE7FCC" w:rsidRPr="00EE7FCC" w14:paraId="0A4E3FC3"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CA6265A"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Sorbocotoneaster</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4D1A1121" w14:textId="77777777" w:rsidR="00EE7FCC" w:rsidRPr="00EE7FCC" w:rsidRDefault="00EE7FCC" w:rsidP="00EE7FCC">
            <w:pPr>
              <w:rPr>
                <w:color w:val="000000"/>
                <w:sz w:val="20"/>
                <w:szCs w:val="20"/>
              </w:rPr>
            </w:pPr>
            <w:r w:rsidRPr="00EE7FCC">
              <w:rPr>
                <w:color w:val="000000"/>
                <w:sz w:val="20"/>
                <w:szCs w:val="20"/>
              </w:rPr>
              <w:t>Inter-generic hybrid</w:t>
            </w:r>
          </w:p>
        </w:tc>
        <w:tc>
          <w:tcPr>
            <w:tcW w:w="1133" w:type="dxa"/>
            <w:tcBorders>
              <w:top w:val="nil"/>
              <w:left w:val="nil"/>
              <w:bottom w:val="single" w:sz="4" w:space="0" w:color="auto"/>
              <w:right w:val="single" w:sz="4" w:space="0" w:color="auto"/>
            </w:tcBorders>
            <w:shd w:val="clear" w:color="auto" w:fill="auto"/>
            <w:noWrap/>
            <w:vAlign w:val="bottom"/>
            <w:hideMark/>
          </w:tcPr>
          <w:p w14:paraId="7C0FEEEF" w14:textId="77777777" w:rsidR="00EE7FCC" w:rsidRPr="00EE7FCC" w:rsidRDefault="00EE7FCC" w:rsidP="00EE7FCC">
            <w:pPr>
              <w:jc w:val="center"/>
              <w:rPr>
                <w:b/>
                <w:bCs/>
                <w:color w:val="000000"/>
                <w:sz w:val="20"/>
                <w:szCs w:val="20"/>
              </w:rPr>
            </w:pPr>
            <w:r w:rsidRPr="00EE7FCC">
              <w:rPr>
                <w:b/>
                <w:bCs/>
                <w:color w:val="000000"/>
                <w:sz w:val="20"/>
                <w:szCs w:val="20"/>
              </w:rPr>
              <w:t>3</w:t>
            </w:r>
          </w:p>
        </w:tc>
      </w:tr>
      <w:tr w:rsidR="00EE7FCC" w:rsidRPr="00EE7FCC" w14:paraId="18DCE1C5"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76F0D5E8"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Sorbopyrus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104B1CB8" w14:textId="77777777" w:rsidR="00EE7FCC" w:rsidRPr="00EE7FCC" w:rsidRDefault="00EE7FCC" w:rsidP="00EE7FCC">
            <w:pPr>
              <w:rPr>
                <w:color w:val="000000"/>
                <w:sz w:val="20"/>
                <w:szCs w:val="20"/>
              </w:rPr>
            </w:pPr>
            <w:proofErr w:type="spellStart"/>
            <w:r w:rsidRPr="00EE7FCC">
              <w:rPr>
                <w:color w:val="000000"/>
                <w:sz w:val="20"/>
                <w:szCs w:val="20"/>
              </w:rPr>
              <w:t>Sorbus-Pyrus</w:t>
            </w:r>
            <w:proofErr w:type="spellEnd"/>
            <w:r w:rsidRPr="00EE7FCC">
              <w:rPr>
                <w:color w:val="000000"/>
                <w:sz w:val="20"/>
                <w:szCs w:val="20"/>
              </w:rPr>
              <w:t xml:space="preserve"> hybrid</w:t>
            </w:r>
          </w:p>
        </w:tc>
        <w:tc>
          <w:tcPr>
            <w:tcW w:w="1133" w:type="dxa"/>
            <w:tcBorders>
              <w:top w:val="nil"/>
              <w:left w:val="nil"/>
              <w:bottom w:val="single" w:sz="4" w:space="0" w:color="auto"/>
              <w:right w:val="single" w:sz="4" w:space="0" w:color="auto"/>
            </w:tcBorders>
            <w:shd w:val="clear" w:color="auto" w:fill="auto"/>
            <w:noWrap/>
            <w:vAlign w:val="bottom"/>
            <w:hideMark/>
          </w:tcPr>
          <w:p w14:paraId="2C998700" w14:textId="77777777" w:rsidR="00EE7FCC" w:rsidRPr="00EE7FCC" w:rsidRDefault="00EE7FCC" w:rsidP="00EE7FCC">
            <w:pPr>
              <w:jc w:val="center"/>
              <w:rPr>
                <w:b/>
                <w:bCs/>
                <w:color w:val="000000"/>
                <w:sz w:val="20"/>
                <w:szCs w:val="20"/>
              </w:rPr>
            </w:pPr>
            <w:r w:rsidRPr="00EE7FCC">
              <w:rPr>
                <w:b/>
                <w:bCs/>
                <w:color w:val="000000"/>
                <w:sz w:val="20"/>
                <w:szCs w:val="20"/>
              </w:rPr>
              <w:t>11</w:t>
            </w:r>
          </w:p>
        </w:tc>
      </w:tr>
      <w:tr w:rsidR="00EE7FCC" w:rsidRPr="00EE7FCC" w14:paraId="6B5B2518"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6CCE0314" w14:textId="77777777" w:rsidR="00EE7FCC" w:rsidRPr="00EE7FCC" w:rsidRDefault="00EE7FCC" w:rsidP="00EE7FCC">
            <w:pPr>
              <w:rPr>
                <w:b/>
                <w:bCs/>
                <w:i/>
                <w:iCs/>
                <w:color w:val="000000"/>
                <w:sz w:val="22"/>
                <w:szCs w:val="22"/>
              </w:rPr>
            </w:pPr>
            <w:proofErr w:type="spellStart"/>
            <w:r w:rsidRPr="00EE7FCC">
              <w:rPr>
                <w:b/>
                <w:bCs/>
                <w:i/>
                <w:iCs/>
                <w:color w:val="000000"/>
                <w:sz w:val="22"/>
                <w:szCs w:val="22"/>
              </w:rPr>
              <w:t>Sorbus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3658FF2B" w14:textId="77777777" w:rsidR="00EE7FCC" w:rsidRPr="00EE7FCC" w:rsidRDefault="00EE7FCC" w:rsidP="00EE7FCC">
            <w:pPr>
              <w:rPr>
                <w:color w:val="000000"/>
                <w:sz w:val="20"/>
                <w:szCs w:val="20"/>
              </w:rPr>
            </w:pPr>
            <w:r w:rsidRPr="00EE7FCC">
              <w:rPr>
                <w:color w:val="000000"/>
                <w:sz w:val="20"/>
                <w:szCs w:val="20"/>
              </w:rPr>
              <w:t>Mountain ash</w:t>
            </w:r>
          </w:p>
        </w:tc>
        <w:tc>
          <w:tcPr>
            <w:tcW w:w="1133" w:type="dxa"/>
            <w:tcBorders>
              <w:top w:val="nil"/>
              <w:left w:val="nil"/>
              <w:bottom w:val="single" w:sz="4" w:space="0" w:color="auto"/>
              <w:right w:val="single" w:sz="4" w:space="0" w:color="auto"/>
            </w:tcBorders>
            <w:shd w:val="clear" w:color="auto" w:fill="auto"/>
            <w:noWrap/>
            <w:vAlign w:val="bottom"/>
            <w:hideMark/>
          </w:tcPr>
          <w:p w14:paraId="0F41D37D" w14:textId="77777777" w:rsidR="00EE7FCC" w:rsidRPr="00EE7FCC" w:rsidRDefault="00EE7FCC" w:rsidP="00EE7FCC">
            <w:pPr>
              <w:jc w:val="center"/>
              <w:rPr>
                <w:b/>
                <w:bCs/>
                <w:color w:val="000000"/>
                <w:sz w:val="20"/>
                <w:szCs w:val="20"/>
              </w:rPr>
            </w:pPr>
            <w:r w:rsidRPr="00EE7FCC">
              <w:rPr>
                <w:b/>
                <w:bCs/>
                <w:color w:val="000000"/>
                <w:sz w:val="20"/>
                <w:szCs w:val="20"/>
              </w:rPr>
              <w:t>136</w:t>
            </w:r>
          </w:p>
        </w:tc>
      </w:tr>
      <w:tr w:rsidR="00EE7FCC" w:rsidRPr="00EE7FCC" w14:paraId="1130B3D2" w14:textId="77777777" w:rsidTr="00EE7FCC">
        <w:trPr>
          <w:trHeight w:val="75"/>
        </w:trPr>
        <w:tc>
          <w:tcPr>
            <w:tcW w:w="1702" w:type="dxa"/>
            <w:tcBorders>
              <w:top w:val="nil"/>
              <w:left w:val="single" w:sz="4" w:space="0" w:color="auto"/>
              <w:bottom w:val="single" w:sz="4" w:space="0" w:color="auto"/>
              <w:right w:val="single" w:sz="4" w:space="0" w:color="auto"/>
            </w:tcBorders>
            <w:shd w:val="clear" w:color="000000" w:fill="BFBFBF"/>
            <w:noWrap/>
            <w:vAlign w:val="bottom"/>
            <w:hideMark/>
          </w:tcPr>
          <w:p w14:paraId="22AAFCE3" w14:textId="77777777" w:rsidR="00EE7FCC" w:rsidRPr="00EE7FCC" w:rsidRDefault="00EE7FCC" w:rsidP="00EE7FCC">
            <w:pPr>
              <w:rPr>
                <w:b/>
                <w:bCs/>
                <w:i/>
                <w:iCs/>
                <w:color w:val="000000"/>
                <w:sz w:val="20"/>
                <w:szCs w:val="20"/>
              </w:rPr>
            </w:pPr>
            <w:r w:rsidRPr="00EE7FCC">
              <w:rPr>
                <w:b/>
                <w:bCs/>
                <w:i/>
                <w:iCs/>
                <w:color w:val="000000"/>
                <w:sz w:val="20"/>
                <w:szCs w:val="20"/>
              </w:rPr>
              <w:t>Total</w:t>
            </w:r>
          </w:p>
        </w:tc>
        <w:tc>
          <w:tcPr>
            <w:tcW w:w="1909" w:type="dxa"/>
            <w:tcBorders>
              <w:top w:val="nil"/>
              <w:left w:val="nil"/>
              <w:bottom w:val="single" w:sz="4" w:space="0" w:color="auto"/>
              <w:right w:val="single" w:sz="4" w:space="0" w:color="auto"/>
            </w:tcBorders>
            <w:shd w:val="clear" w:color="000000" w:fill="BFBFBF"/>
            <w:noWrap/>
            <w:vAlign w:val="bottom"/>
            <w:hideMark/>
          </w:tcPr>
          <w:p w14:paraId="14B44AFD" w14:textId="77777777" w:rsidR="00EE7FCC" w:rsidRPr="00EE7FCC" w:rsidRDefault="00EE7FCC" w:rsidP="00EE7FCC">
            <w:pPr>
              <w:rPr>
                <w:color w:val="000000"/>
                <w:sz w:val="20"/>
                <w:szCs w:val="20"/>
              </w:rPr>
            </w:pPr>
            <w:r w:rsidRPr="00EE7FCC">
              <w:rPr>
                <w:color w:val="000000"/>
                <w:sz w:val="20"/>
                <w:szCs w:val="20"/>
              </w:rPr>
              <w:t> </w:t>
            </w:r>
          </w:p>
        </w:tc>
        <w:tc>
          <w:tcPr>
            <w:tcW w:w="1133" w:type="dxa"/>
            <w:tcBorders>
              <w:top w:val="nil"/>
              <w:left w:val="nil"/>
              <w:bottom w:val="nil"/>
              <w:right w:val="nil"/>
            </w:tcBorders>
            <w:shd w:val="clear" w:color="000000" w:fill="BFBFBF"/>
            <w:noWrap/>
            <w:vAlign w:val="bottom"/>
            <w:hideMark/>
          </w:tcPr>
          <w:p w14:paraId="63AD7A10" w14:textId="77777777" w:rsidR="00EE7FCC" w:rsidRPr="00EE7FCC" w:rsidRDefault="00EE7FCC" w:rsidP="00EE7FCC">
            <w:pPr>
              <w:jc w:val="right"/>
              <w:rPr>
                <w:color w:val="000000"/>
                <w:sz w:val="20"/>
                <w:szCs w:val="20"/>
              </w:rPr>
            </w:pPr>
            <w:r w:rsidRPr="00EE7FCC">
              <w:rPr>
                <w:color w:val="000000"/>
                <w:sz w:val="20"/>
                <w:szCs w:val="20"/>
              </w:rPr>
              <w:t>556</w:t>
            </w:r>
          </w:p>
        </w:tc>
      </w:tr>
      <w:tr w:rsidR="00DA323A" w:rsidRPr="00EE7FCC" w14:paraId="064AAE0B" w14:textId="77777777" w:rsidTr="00EE7FCC">
        <w:trPr>
          <w:trHeight w:val="298"/>
        </w:trPr>
        <w:tc>
          <w:tcPr>
            <w:tcW w:w="3612" w:type="dxa"/>
            <w:gridSpan w:val="2"/>
            <w:tcBorders>
              <w:top w:val="nil"/>
              <w:left w:val="nil"/>
              <w:bottom w:val="nil"/>
              <w:right w:val="nil"/>
            </w:tcBorders>
            <w:shd w:val="clear" w:color="auto" w:fill="auto"/>
            <w:noWrap/>
            <w:vAlign w:val="bottom"/>
            <w:hideMark/>
          </w:tcPr>
          <w:p w14:paraId="347E255B" w14:textId="77777777" w:rsidR="00DA323A" w:rsidRDefault="00DA323A" w:rsidP="00EE7FCC">
            <w:pPr>
              <w:rPr>
                <w:b/>
                <w:bCs/>
                <w:color w:val="000000"/>
              </w:rPr>
            </w:pPr>
          </w:p>
          <w:p w14:paraId="4EF29DF2" w14:textId="732D8617" w:rsidR="00EE7FCC" w:rsidRPr="00EE7FCC" w:rsidRDefault="00EE7FCC" w:rsidP="00EE7FCC">
            <w:pPr>
              <w:rPr>
                <w:b/>
                <w:bCs/>
                <w:color w:val="000000"/>
              </w:rPr>
            </w:pPr>
            <w:r w:rsidRPr="00EE7FCC">
              <w:rPr>
                <w:b/>
                <w:bCs/>
                <w:color w:val="000000"/>
              </w:rPr>
              <w:t>Other ornamentals</w:t>
            </w:r>
          </w:p>
        </w:tc>
        <w:tc>
          <w:tcPr>
            <w:tcW w:w="1133" w:type="dxa"/>
            <w:tcBorders>
              <w:top w:val="nil"/>
              <w:left w:val="nil"/>
              <w:bottom w:val="nil"/>
              <w:right w:val="nil"/>
            </w:tcBorders>
            <w:shd w:val="clear" w:color="auto" w:fill="auto"/>
            <w:noWrap/>
            <w:vAlign w:val="bottom"/>
            <w:hideMark/>
          </w:tcPr>
          <w:p w14:paraId="4CA237FC" w14:textId="77777777" w:rsidR="00EE7FCC" w:rsidRPr="00EE7FCC" w:rsidRDefault="00EE7FCC" w:rsidP="00EE7FCC">
            <w:pPr>
              <w:rPr>
                <w:b/>
                <w:bCs/>
                <w:color w:val="000000"/>
                <w:sz w:val="20"/>
                <w:szCs w:val="20"/>
              </w:rPr>
            </w:pPr>
          </w:p>
        </w:tc>
      </w:tr>
      <w:tr w:rsidR="00EE7FCC" w:rsidRPr="00EE7FCC" w14:paraId="48036DFA" w14:textId="77777777" w:rsidTr="00EE7FCC">
        <w:trPr>
          <w:trHeight w:val="298"/>
        </w:trPr>
        <w:tc>
          <w:tcPr>
            <w:tcW w:w="1702" w:type="dxa"/>
            <w:tcBorders>
              <w:top w:val="nil"/>
              <w:left w:val="nil"/>
              <w:bottom w:val="nil"/>
              <w:right w:val="nil"/>
            </w:tcBorders>
            <w:shd w:val="clear" w:color="000000" w:fill="D9D9D9"/>
            <w:hideMark/>
          </w:tcPr>
          <w:p w14:paraId="7A039A42" w14:textId="77777777" w:rsidR="00EE7FCC" w:rsidRPr="00EE7FCC" w:rsidRDefault="00EE7FCC" w:rsidP="00EE7FCC">
            <w:pPr>
              <w:jc w:val="center"/>
              <w:rPr>
                <w:b/>
                <w:bCs/>
                <w:color w:val="000000"/>
                <w:sz w:val="20"/>
                <w:szCs w:val="20"/>
              </w:rPr>
            </w:pPr>
            <w:r w:rsidRPr="00EE7FCC">
              <w:rPr>
                <w:b/>
                <w:bCs/>
                <w:color w:val="000000"/>
                <w:sz w:val="20"/>
                <w:szCs w:val="20"/>
              </w:rPr>
              <w:t>Genus</w:t>
            </w:r>
          </w:p>
        </w:tc>
        <w:tc>
          <w:tcPr>
            <w:tcW w:w="1909" w:type="dxa"/>
            <w:tcBorders>
              <w:top w:val="nil"/>
              <w:left w:val="nil"/>
              <w:bottom w:val="nil"/>
              <w:right w:val="nil"/>
            </w:tcBorders>
            <w:shd w:val="clear" w:color="000000" w:fill="D9D9D9"/>
            <w:hideMark/>
          </w:tcPr>
          <w:p w14:paraId="7741D401" w14:textId="77777777" w:rsidR="00EE7FCC" w:rsidRPr="00EE7FCC" w:rsidRDefault="00EE7FCC" w:rsidP="00EE7FCC">
            <w:pPr>
              <w:jc w:val="center"/>
              <w:rPr>
                <w:b/>
                <w:bCs/>
                <w:color w:val="000000"/>
                <w:sz w:val="20"/>
                <w:szCs w:val="20"/>
              </w:rPr>
            </w:pPr>
            <w:r w:rsidRPr="00EE7FCC">
              <w:rPr>
                <w:b/>
                <w:bCs/>
                <w:color w:val="000000"/>
                <w:sz w:val="20"/>
                <w:szCs w:val="20"/>
              </w:rPr>
              <w:t>Common Name</w:t>
            </w:r>
          </w:p>
        </w:tc>
        <w:tc>
          <w:tcPr>
            <w:tcW w:w="1133" w:type="dxa"/>
            <w:tcBorders>
              <w:top w:val="nil"/>
              <w:left w:val="nil"/>
              <w:bottom w:val="nil"/>
              <w:right w:val="nil"/>
            </w:tcBorders>
            <w:shd w:val="clear" w:color="000000" w:fill="D9D9D9"/>
            <w:noWrap/>
            <w:hideMark/>
          </w:tcPr>
          <w:p w14:paraId="336F1849" w14:textId="77777777" w:rsidR="00EE7FCC" w:rsidRPr="00EE7FCC" w:rsidRDefault="00EE7FCC" w:rsidP="00EE7FCC">
            <w:pPr>
              <w:jc w:val="center"/>
              <w:rPr>
                <w:b/>
                <w:bCs/>
                <w:color w:val="000000"/>
                <w:sz w:val="20"/>
                <w:szCs w:val="20"/>
              </w:rPr>
            </w:pPr>
            <w:r w:rsidRPr="00EE7FCC">
              <w:rPr>
                <w:b/>
                <w:bCs/>
                <w:color w:val="000000"/>
                <w:sz w:val="20"/>
                <w:szCs w:val="20"/>
              </w:rPr>
              <w:t>Accessions</w:t>
            </w:r>
          </w:p>
        </w:tc>
      </w:tr>
      <w:tr w:rsidR="00EE7FCC" w:rsidRPr="00EE7FCC" w14:paraId="1568A8ED" w14:textId="77777777" w:rsidTr="00EE7FCC">
        <w:trPr>
          <w:trHeight w:val="298"/>
        </w:trPr>
        <w:tc>
          <w:tcPr>
            <w:tcW w:w="1702" w:type="dxa"/>
            <w:tcBorders>
              <w:top w:val="nil"/>
              <w:left w:val="nil"/>
              <w:bottom w:val="nil"/>
              <w:right w:val="nil"/>
            </w:tcBorders>
            <w:shd w:val="clear" w:color="000000" w:fill="D9D9D9"/>
          </w:tcPr>
          <w:p w14:paraId="66E25F83" w14:textId="77777777" w:rsidR="00EE7FCC" w:rsidRPr="00EE7FCC" w:rsidRDefault="00EE7FCC" w:rsidP="00EE7FCC">
            <w:pPr>
              <w:jc w:val="center"/>
              <w:rPr>
                <w:b/>
                <w:bCs/>
                <w:color w:val="000000"/>
                <w:sz w:val="20"/>
                <w:szCs w:val="20"/>
              </w:rPr>
            </w:pPr>
          </w:p>
        </w:tc>
        <w:tc>
          <w:tcPr>
            <w:tcW w:w="1909" w:type="dxa"/>
            <w:tcBorders>
              <w:top w:val="nil"/>
              <w:left w:val="nil"/>
              <w:bottom w:val="nil"/>
              <w:right w:val="nil"/>
            </w:tcBorders>
            <w:shd w:val="clear" w:color="000000" w:fill="D9D9D9"/>
          </w:tcPr>
          <w:p w14:paraId="157711D7" w14:textId="77777777" w:rsidR="00EE7FCC" w:rsidRPr="00EE7FCC" w:rsidRDefault="00EE7FCC" w:rsidP="00EE7FCC">
            <w:pPr>
              <w:jc w:val="center"/>
              <w:rPr>
                <w:b/>
                <w:bCs/>
                <w:color w:val="000000"/>
                <w:sz w:val="20"/>
                <w:szCs w:val="20"/>
              </w:rPr>
            </w:pPr>
          </w:p>
        </w:tc>
        <w:tc>
          <w:tcPr>
            <w:tcW w:w="1133" w:type="dxa"/>
            <w:tcBorders>
              <w:top w:val="nil"/>
              <w:left w:val="nil"/>
              <w:bottom w:val="nil"/>
              <w:right w:val="nil"/>
            </w:tcBorders>
            <w:shd w:val="clear" w:color="000000" w:fill="D9D9D9"/>
            <w:noWrap/>
          </w:tcPr>
          <w:p w14:paraId="13F41224" w14:textId="77777777" w:rsidR="00EE7FCC" w:rsidRPr="00EE7FCC" w:rsidRDefault="00EE7FCC" w:rsidP="00EE7FCC">
            <w:pPr>
              <w:jc w:val="center"/>
              <w:rPr>
                <w:b/>
                <w:bCs/>
                <w:color w:val="000000"/>
                <w:sz w:val="20"/>
                <w:szCs w:val="20"/>
              </w:rPr>
            </w:pPr>
          </w:p>
        </w:tc>
      </w:tr>
      <w:tr w:rsidR="00EE7FCC" w:rsidRPr="00EE7FCC" w14:paraId="633FEB70" w14:textId="77777777" w:rsidTr="00EE7FCC">
        <w:trPr>
          <w:trHeight w:val="107"/>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EF845" w14:textId="77777777" w:rsidR="00EE7FCC" w:rsidRPr="00EE7FCC" w:rsidRDefault="00EE7FCC" w:rsidP="00EE7FCC">
            <w:pPr>
              <w:rPr>
                <w:b/>
                <w:bCs/>
                <w:i/>
                <w:iCs/>
                <w:color w:val="000000"/>
                <w:sz w:val="20"/>
                <w:szCs w:val="20"/>
              </w:rPr>
            </w:pPr>
            <w:proofErr w:type="spellStart"/>
            <w:r w:rsidRPr="00EE7FCC">
              <w:rPr>
                <w:b/>
                <w:bCs/>
                <w:i/>
                <w:iCs/>
                <w:color w:val="000000"/>
                <w:sz w:val="20"/>
                <w:szCs w:val="20"/>
              </w:rPr>
              <w:t>Buxus</w:t>
            </w:r>
            <w:proofErr w:type="spellEnd"/>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14:paraId="5BA750D9" w14:textId="77777777" w:rsidR="00EE7FCC" w:rsidRPr="00EE7FCC" w:rsidRDefault="00EE7FCC" w:rsidP="00EE7FCC">
            <w:pPr>
              <w:rPr>
                <w:color w:val="000000"/>
                <w:sz w:val="20"/>
                <w:szCs w:val="20"/>
              </w:rPr>
            </w:pPr>
            <w:r w:rsidRPr="00EE7FCC">
              <w:rPr>
                <w:color w:val="000000"/>
                <w:sz w:val="20"/>
                <w:szCs w:val="20"/>
              </w:rPr>
              <w:t>Boxwood</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14:paraId="3CD5703F" w14:textId="77777777" w:rsidR="00EE7FCC" w:rsidRPr="00EE7FCC" w:rsidRDefault="00EE7FCC" w:rsidP="00EE7FCC">
            <w:pPr>
              <w:jc w:val="center"/>
              <w:rPr>
                <w:b/>
                <w:bCs/>
                <w:color w:val="000000"/>
                <w:sz w:val="20"/>
                <w:szCs w:val="20"/>
              </w:rPr>
            </w:pPr>
            <w:r w:rsidRPr="00EE7FCC">
              <w:rPr>
                <w:b/>
                <w:bCs/>
                <w:color w:val="000000"/>
                <w:sz w:val="20"/>
                <w:szCs w:val="20"/>
              </w:rPr>
              <w:t>1</w:t>
            </w:r>
          </w:p>
        </w:tc>
      </w:tr>
      <w:tr w:rsidR="00EE7FCC" w:rsidRPr="00EE7FCC" w14:paraId="41853746" w14:textId="77777777" w:rsidTr="00DA323A">
        <w:trPr>
          <w:trHeight w:val="134"/>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26381DA0" w14:textId="77777777" w:rsidR="00EE7FCC" w:rsidRPr="00EE7FCC" w:rsidRDefault="00EE7FCC" w:rsidP="00EE7FCC">
            <w:pPr>
              <w:rPr>
                <w:b/>
                <w:bCs/>
                <w:i/>
                <w:iCs/>
                <w:color w:val="000000"/>
                <w:sz w:val="20"/>
                <w:szCs w:val="20"/>
              </w:rPr>
            </w:pPr>
            <w:r w:rsidRPr="00EE7FCC">
              <w:rPr>
                <w:b/>
                <w:bCs/>
                <w:i/>
                <w:iCs/>
                <w:color w:val="000000"/>
                <w:sz w:val="20"/>
                <w:szCs w:val="20"/>
              </w:rPr>
              <w:t>Arbutus</w:t>
            </w:r>
          </w:p>
        </w:tc>
        <w:tc>
          <w:tcPr>
            <w:tcW w:w="1909" w:type="dxa"/>
            <w:tcBorders>
              <w:top w:val="nil"/>
              <w:left w:val="nil"/>
              <w:bottom w:val="single" w:sz="4" w:space="0" w:color="auto"/>
              <w:right w:val="single" w:sz="4" w:space="0" w:color="auto"/>
            </w:tcBorders>
            <w:shd w:val="clear" w:color="auto" w:fill="auto"/>
            <w:noWrap/>
            <w:vAlign w:val="bottom"/>
            <w:hideMark/>
          </w:tcPr>
          <w:p w14:paraId="51D55938" w14:textId="77777777" w:rsidR="00EE7FCC" w:rsidRPr="00EE7FCC" w:rsidRDefault="00EE7FCC" w:rsidP="00EE7FCC">
            <w:pPr>
              <w:rPr>
                <w:color w:val="000000"/>
                <w:sz w:val="20"/>
                <w:szCs w:val="20"/>
              </w:rPr>
            </w:pPr>
            <w:r w:rsidRPr="00EE7FCC">
              <w:rPr>
                <w:color w:val="000000"/>
                <w:sz w:val="20"/>
                <w:szCs w:val="20"/>
              </w:rPr>
              <w:t>Strawberry Tree</w:t>
            </w:r>
          </w:p>
        </w:tc>
        <w:tc>
          <w:tcPr>
            <w:tcW w:w="1133" w:type="dxa"/>
            <w:tcBorders>
              <w:top w:val="nil"/>
              <w:left w:val="nil"/>
              <w:bottom w:val="single" w:sz="4" w:space="0" w:color="auto"/>
              <w:right w:val="single" w:sz="4" w:space="0" w:color="auto"/>
            </w:tcBorders>
            <w:shd w:val="clear" w:color="auto" w:fill="auto"/>
            <w:noWrap/>
            <w:vAlign w:val="bottom"/>
            <w:hideMark/>
          </w:tcPr>
          <w:p w14:paraId="00CC87DF" w14:textId="77777777" w:rsidR="00EE7FCC" w:rsidRPr="00EE7FCC" w:rsidRDefault="00EE7FCC" w:rsidP="00EE7FCC">
            <w:pPr>
              <w:jc w:val="center"/>
              <w:rPr>
                <w:b/>
                <w:bCs/>
                <w:color w:val="000000"/>
                <w:sz w:val="20"/>
                <w:szCs w:val="20"/>
              </w:rPr>
            </w:pPr>
            <w:r w:rsidRPr="00EE7FCC">
              <w:rPr>
                <w:b/>
                <w:bCs/>
                <w:color w:val="000000"/>
                <w:sz w:val="20"/>
                <w:szCs w:val="20"/>
              </w:rPr>
              <w:t>3</w:t>
            </w:r>
          </w:p>
        </w:tc>
      </w:tr>
      <w:tr w:rsidR="00EE7FCC" w:rsidRPr="00EE7FCC" w14:paraId="038C8DEB" w14:textId="77777777" w:rsidTr="00EE7FCC">
        <w:trPr>
          <w:trHeight w:val="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2EA65A4A" w14:textId="77777777" w:rsidR="00EE7FCC" w:rsidRPr="00EE7FCC" w:rsidRDefault="00EE7FCC" w:rsidP="00EE7FCC">
            <w:pPr>
              <w:rPr>
                <w:b/>
                <w:bCs/>
                <w:i/>
                <w:iCs/>
                <w:color w:val="000000"/>
                <w:sz w:val="20"/>
                <w:szCs w:val="20"/>
              </w:rPr>
            </w:pPr>
            <w:r w:rsidRPr="00EE7FCC">
              <w:rPr>
                <w:b/>
                <w:bCs/>
                <w:i/>
                <w:iCs/>
                <w:color w:val="000000"/>
                <w:sz w:val="20"/>
                <w:szCs w:val="20"/>
              </w:rPr>
              <w:t>Camellia</w:t>
            </w:r>
          </w:p>
        </w:tc>
        <w:tc>
          <w:tcPr>
            <w:tcW w:w="1909" w:type="dxa"/>
            <w:tcBorders>
              <w:top w:val="nil"/>
              <w:left w:val="nil"/>
              <w:bottom w:val="single" w:sz="4" w:space="0" w:color="auto"/>
              <w:right w:val="single" w:sz="4" w:space="0" w:color="auto"/>
            </w:tcBorders>
            <w:shd w:val="clear" w:color="auto" w:fill="auto"/>
            <w:noWrap/>
            <w:vAlign w:val="bottom"/>
            <w:hideMark/>
          </w:tcPr>
          <w:p w14:paraId="3EE2905D" w14:textId="77777777" w:rsidR="00EE7FCC" w:rsidRPr="00EE7FCC" w:rsidRDefault="00EE7FCC" w:rsidP="00EE7FCC">
            <w:pPr>
              <w:rPr>
                <w:color w:val="000000"/>
                <w:sz w:val="20"/>
                <w:szCs w:val="20"/>
              </w:rPr>
            </w:pPr>
            <w:r w:rsidRPr="00EE7FCC">
              <w:rPr>
                <w:color w:val="000000"/>
                <w:sz w:val="20"/>
                <w:szCs w:val="20"/>
              </w:rPr>
              <w:t xml:space="preserve">Tea </w:t>
            </w:r>
            <w:proofErr w:type="spellStart"/>
            <w:r w:rsidRPr="00EE7FCC">
              <w:rPr>
                <w:color w:val="000000"/>
                <w:sz w:val="20"/>
                <w:szCs w:val="20"/>
              </w:rPr>
              <w:t>Camelia</w:t>
            </w:r>
            <w:proofErr w:type="spellEnd"/>
          </w:p>
        </w:tc>
        <w:tc>
          <w:tcPr>
            <w:tcW w:w="1133" w:type="dxa"/>
            <w:tcBorders>
              <w:top w:val="nil"/>
              <w:left w:val="nil"/>
              <w:bottom w:val="single" w:sz="4" w:space="0" w:color="auto"/>
              <w:right w:val="single" w:sz="4" w:space="0" w:color="auto"/>
            </w:tcBorders>
            <w:shd w:val="clear" w:color="auto" w:fill="auto"/>
            <w:noWrap/>
            <w:vAlign w:val="bottom"/>
            <w:hideMark/>
          </w:tcPr>
          <w:p w14:paraId="14C92491" w14:textId="77777777" w:rsidR="00EE7FCC" w:rsidRPr="00EE7FCC" w:rsidRDefault="00EE7FCC" w:rsidP="00EE7FCC">
            <w:pPr>
              <w:jc w:val="center"/>
              <w:rPr>
                <w:b/>
                <w:bCs/>
                <w:color w:val="000000"/>
                <w:sz w:val="20"/>
                <w:szCs w:val="20"/>
              </w:rPr>
            </w:pPr>
            <w:r w:rsidRPr="00EE7FCC">
              <w:rPr>
                <w:b/>
                <w:bCs/>
                <w:color w:val="000000"/>
                <w:sz w:val="20"/>
                <w:szCs w:val="20"/>
              </w:rPr>
              <w:t>1</w:t>
            </w:r>
          </w:p>
        </w:tc>
      </w:tr>
      <w:tr w:rsidR="00EE7FCC" w:rsidRPr="00EE7FCC" w14:paraId="1F6C5679" w14:textId="77777777" w:rsidTr="00DA323A">
        <w:trPr>
          <w:trHeight w:val="12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422D2F89" w14:textId="77777777" w:rsidR="00EE7FCC" w:rsidRPr="00EE7FCC" w:rsidRDefault="00EE7FCC" w:rsidP="00EE7FCC">
            <w:pPr>
              <w:rPr>
                <w:b/>
                <w:bCs/>
                <w:i/>
                <w:iCs/>
                <w:color w:val="000000"/>
                <w:sz w:val="20"/>
                <w:szCs w:val="20"/>
              </w:rPr>
            </w:pPr>
            <w:proofErr w:type="spellStart"/>
            <w:r w:rsidRPr="00EE7FCC">
              <w:rPr>
                <w:b/>
                <w:bCs/>
                <w:i/>
                <w:iCs/>
                <w:color w:val="000000"/>
                <w:sz w:val="20"/>
                <w:szCs w:val="20"/>
              </w:rPr>
              <w:t>Ceanothus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5A857954" w14:textId="77777777" w:rsidR="00EE7FCC" w:rsidRPr="00EE7FCC" w:rsidRDefault="00EE7FCC" w:rsidP="00EE7FCC">
            <w:pPr>
              <w:rPr>
                <w:color w:val="000000"/>
                <w:sz w:val="20"/>
                <w:szCs w:val="20"/>
              </w:rPr>
            </w:pPr>
            <w:proofErr w:type="spellStart"/>
            <w:r w:rsidRPr="00EE7FCC">
              <w:rPr>
                <w:color w:val="000000"/>
                <w:sz w:val="20"/>
                <w:szCs w:val="20"/>
              </w:rPr>
              <w:t>Ceanothus</w:t>
            </w:r>
            <w:proofErr w:type="spellEnd"/>
          </w:p>
        </w:tc>
        <w:tc>
          <w:tcPr>
            <w:tcW w:w="1133" w:type="dxa"/>
            <w:tcBorders>
              <w:top w:val="nil"/>
              <w:left w:val="nil"/>
              <w:bottom w:val="single" w:sz="4" w:space="0" w:color="auto"/>
              <w:right w:val="single" w:sz="4" w:space="0" w:color="auto"/>
            </w:tcBorders>
            <w:shd w:val="clear" w:color="auto" w:fill="auto"/>
            <w:noWrap/>
            <w:vAlign w:val="bottom"/>
            <w:hideMark/>
          </w:tcPr>
          <w:p w14:paraId="4D8C6E32" w14:textId="77777777" w:rsidR="00EE7FCC" w:rsidRPr="00EE7FCC" w:rsidRDefault="00EE7FCC" w:rsidP="00EE7FCC">
            <w:pPr>
              <w:jc w:val="center"/>
              <w:rPr>
                <w:b/>
                <w:bCs/>
                <w:color w:val="000000"/>
                <w:sz w:val="20"/>
                <w:szCs w:val="20"/>
              </w:rPr>
            </w:pPr>
            <w:r w:rsidRPr="00EE7FCC">
              <w:rPr>
                <w:b/>
                <w:bCs/>
                <w:color w:val="000000"/>
                <w:sz w:val="20"/>
                <w:szCs w:val="20"/>
              </w:rPr>
              <w:t>38</w:t>
            </w:r>
          </w:p>
        </w:tc>
      </w:tr>
      <w:tr w:rsidR="00EE7FCC" w:rsidRPr="00EE7FCC" w14:paraId="20C17537" w14:textId="77777777" w:rsidTr="00EE7FCC">
        <w:trPr>
          <w:trHeight w:val="1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1A3E1F6D" w14:textId="77777777" w:rsidR="00EE7FCC" w:rsidRPr="00EE7FCC" w:rsidRDefault="00EE7FCC" w:rsidP="00EE7FCC">
            <w:pPr>
              <w:rPr>
                <w:b/>
                <w:bCs/>
                <w:i/>
                <w:iCs/>
                <w:color w:val="000000"/>
                <w:sz w:val="20"/>
                <w:szCs w:val="20"/>
              </w:rPr>
            </w:pPr>
            <w:proofErr w:type="spellStart"/>
            <w:r w:rsidRPr="00EE7FCC">
              <w:rPr>
                <w:b/>
                <w:bCs/>
                <w:i/>
                <w:iCs/>
                <w:color w:val="000000"/>
                <w:sz w:val="20"/>
                <w:szCs w:val="20"/>
              </w:rPr>
              <w:t>Celtis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5C48464D" w14:textId="77777777" w:rsidR="00EE7FCC" w:rsidRPr="00EE7FCC" w:rsidRDefault="00EE7FCC" w:rsidP="00EE7FCC">
            <w:pPr>
              <w:rPr>
                <w:color w:val="000000"/>
                <w:sz w:val="20"/>
                <w:szCs w:val="20"/>
              </w:rPr>
            </w:pPr>
            <w:r w:rsidRPr="00EE7FCC">
              <w:rPr>
                <w:color w:val="000000"/>
                <w:sz w:val="20"/>
                <w:szCs w:val="20"/>
              </w:rPr>
              <w:t>Hackberry</w:t>
            </w:r>
          </w:p>
        </w:tc>
        <w:tc>
          <w:tcPr>
            <w:tcW w:w="1133" w:type="dxa"/>
            <w:tcBorders>
              <w:top w:val="nil"/>
              <w:left w:val="nil"/>
              <w:bottom w:val="single" w:sz="4" w:space="0" w:color="auto"/>
              <w:right w:val="single" w:sz="4" w:space="0" w:color="auto"/>
            </w:tcBorders>
            <w:shd w:val="clear" w:color="auto" w:fill="auto"/>
            <w:noWrap/>
            <w:vAlign w:val="bottom"/>
            <w:hideMark/>
          </w:tcPr>
          <w:p w14:paraId="5BBDF088" w14:textId="77777777" w:rsidR="00EE7FCC" w:rsidRPr="00EE7FCC" w:rsidRDefault="00EE7FCC" w:rsidP="00EE7FCC">
            <w:pPr>
              <w:jc w:val="center"/>
              <w:rPr>
                <w:b/>
                <w:bCs/>
                <w:color w:val="000000"/>
                <w:sz w:val="20"/>
                <w:szCs w:val="20"/>
              </w:rPr>
            </w:pPr>
            <w:r w:rsidRPr="00EE7FCC">
              <w:rPr>
                <w:b/>
                <w:bCs/>
                <w:color w:val="000000"/>
                <w:sz w:val="20"/>
                <w:szCs w:val="20"/>
              </w:rPr>
              <w:t>1</w:t>
            </w:r>
          </w:p>
        </w:tc>
      </w:tr>
      <w:tr w:rsidR="00EE7FCC" w:rsidRPr="00EE7FCC" w14:paraId="11531A36" w14:textId="77777777" w:rsidTr="00DA323A">
        <w:trPr>
          <w:trHeight w:val="21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8BA705C" w14:textId="77777777" w:rsidR="00EE7FCC" w:rsidRPr="00EE7FCC" w:rsidRDefault="00EE7FCC" w:rsidP="00EE7FCC">
            <w:pPr>
              <w:rPr>
                <w:b/>
                <w:bCs/>
                <w:i/>
                <w:iCs/>
                <w:color w:val="000000"/>
                <w:sz w:val="20"/>
                <w:szCs w:val="20"/>
              </w:rPr>
            </w:pPr>
            <w:proofErr w:type="spellStart"/>
            <w:r w:rsidRPr="00EE7FCC">
              <w:rPr>
                <w:b/>
                <w:bCs/>
                <w:i/>
                <w:iCs/>
                <w:color w:val="000000"/>
                <w:sz w:val="20"/>
                <w:szCs w:val="20"/>
              </w:rPr>
              <w:t>Cornus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637547CC" w14:textId="77777777" w:rsidR="00EE7FCC" w:rsidRPr="00EE7FCC" w:rsidRDefault="00EE7FCC" w:rsidP="00EE7FCC">
            <w:pPr>
              <w:rPr>
                <w:color w:val="000000"/>
                <w:sz w:val="20"/>
                <w:szCs w:val="20"/>
              </w:rPr>
            </w:pPr>
            <w:r w:rsidRPr="00EE7FCC">
              <w:rPr>
                <w:color w:val="000000"/>
                <w:sz w:val="20"/>
                <w:szCs w:val="20"/>
              </w:rPr>
              <w:t>Cornelian Cherry</w:t>
            </w:r>
          </w:p>
        </w:tc>
        <w:tc>
          <w:tcPr>
            <w:tcW w:w="1133" w:type="dxa"/>
            <w:tcBorders>
              <w:top w:val="nil"/>
              <w:left w:val="nil"/>
              <w:bottom w:val="single" w:sz="4" w:space="0" w:color="auto"/>
              <w:right w:val="single" w:sz="4" w:space="0" w:color="auto"/>
            </w:tcBorders>
            <w:shd w:val="clear" w:color="auto" w:fill="auto"/>
            <w:noWrap/>
            <w:vAlign w:val="bottom"/>
            <w:hideMark/>
          </w:tcPr>
          <w:p w14:paraId="255036CD" w14:textId="77777777" w:rsidR="00EE7FCC" w:rsidRPr="00EE7FCC" w:rsidRDefault="00EE7FCC" w:rsidP="00EE7FCC">
            <w:pPr>
              <w:jc w:val="center"/>
              <w:rPr>
                <w:b/>
                <w:bCs/>
                <w:color w:val="000000"/>
                <w:sz w:val="20"/>
                <w:szCs w:val="20"/>
              </w:rPr>
            </w:pPr>
            <w:r w:rsidRPr="00EE7FCC">
              <w:rPr>
                <w:b/>
                <w:bCs/>
                <w:color w:val="000000"/>
                <w:sz w:val="20"/>
                <w:szCs w:val="20"/>
              </w:rPr>
              <w:t>2</w:t>
            </w:r>
          </w:p>
        </w:tc>
      </w:tr>
      <w:tr w:rsidR="00EE7FCC" w:rsidRPr="00EE7FCC" w14:paraId="4C56C228" w14:textId="77777777" w:rsidTr="00DA323A">
        <w:trPr>
          <w:trHeight w:val="179"/>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C2144E3" w14:textId="77777777" w:rsidR="00EE7FCC" w:rsidRPr="00EE7FCC" w:rsidRDefault="00EE7FCC" w:rsidP="00EE7FCC">
            <w:pPr>
              <w:rPr>
                <w:b/>
                <w:bCs/>
                <w:i/>
                <w:iCs/>
                <w:color w:val="000000"/>
                <w:sz w:val="20"/>
                <w:szCs w:val="20"/>
              </w:rPr>
            </w:pPr>
            <w:proofErr w:type="spellStart"/>
            <w:r w:rsidRPr="00EE7FCC">
              <w:rPr>
                <w:b/>
                <w:bCs/>
                <w:i/>
                <w:iCs/>
                <w:color w:val="000000"/>
                <w:sz w:val="20"/>
                <w:szCs w:val="20"/>
              </w:rPr>
              <w:t>Elaeagnus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635C85F0" w14:textId="77777777" w:rsidR="00EE7FCC" w:rsidRPr="00EE7FCC" w:rsidRDefault="00EE7FCC" w:rsidP="00EE7FCC">
            <w:pPr>
              <w:rPr>
                <w:color w:val="000000"/>
                <w:sz w:val="20"/>
                <w:szCs w:val="20"/>
              </w:rPr>
            </w:pPr>
            <w:r w:rsidRPr="00EE7FCC">
              <w:rPr>
                <w:color w:val="000000"/>
                <w:sz w:val="20"/>
                <w:szCs w:val="20"/>
              </w:rPr>
              <w:t>Autumn Olive</w:t>
            </w:r>
          </w:p>
        </w:tc>
        <w:tc>
          <w:tcPr>
            <w:tcW w:w="1133" w:type="dxa"/>
            <w:tcBorders>
              <w:top w:val="nil"/>
              <w:left w:val="nil"/>
              <w:bottom w:val="single" w:sz="4" w:space="0" w:color="auto"/>
              <w:right w:val="single" w:sz="4" w:space="0" w:color="auto"/>
            </w:tcBorders>
            <w:shd w:val="clear" w:color="auto" w:fill="auto"/>
            <w:noWrap/>
            <w:vAlign w:val="bottom"/>
            <w:hideMark/>
          </w:tcPr>
          <w:p w14:paraId="6F8B4158" w14:textId="77777777" w:rsidR="00EE7FCC" w:rsidRPr="00EE7FCC" w:rsidRDefault="00EE7FCC" w:rsidP="00EE7FCC">
            <w:pPr>
              <w:jc w:val="center"/>
              <w:rPr>
                <w:b/>
                <w:bCs/>
                <w:color w:val="000000"/>
                <w:sz w:val="20"/>
                <w:szCs w:val="20"/>
              </w:rPr>
            </w:pPr>
            <w:r w:rsidRPr="00EE7FCC">
              <w:rPr>
                <w:b/>
                <w:bCs/>
                <w:color w:val="000000"/>
                <w:sz w:val="20"/>
                <w:szCs w:val="20"/>
              </w:rPr>
              <w:t>12</w:t>
            </w:r>
          </w:p>
        </w:tc>
      </w:tr>
      <w:tr w:rsidR="00EE7FCC" w:rsidRPr="00EE7FCC" w14:paraId="6CE2D873" w14:textId="77777777" w:rsidTr="00EE7FCC">
        <w:trPr>
          <w:trHeight w:val="134"/>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76355AB" w14:textId="77777777" w:rsidR="00EE7FCC" w:rsidRPr="00EE7FCC" w:rsidRDefault="00EE7FCC" w:rsidP="00EE7FCC">
            <w:pPr>
              <w:rPr>
                <w:b/>
                <w:bCs/>
                <w:i/>
                <w:iCs/>
                <w:color w:val="000000"/>
                <w:sz w:val="20"/>
                <w:szCs w:val="20"/>
              </w:rPr>
            </w:pPr>
            <w:r w:rsidRPr="00EE7FCC">
              <w:rPr>
                <w:b/>
                <w:bCs/>
                <w:i/>
                <w:iCs/>
                <w:color w:val="000000"/>
                <w:sz w:val="20"/>
                <w:szCs w:val="20"/>
              </w:rPr>
              <w:t>Fagus</w:t>
            </w:r>
          </w:p>
        </w:tc>
        <w:tc>
          <w:tcPr>
            <w:tcW w:w="1909" w:type="dxa"/>
            <w:tcBorders>
              <w:top w:val="nil"/>
              <w:left w:val="nil"/>
              <w:bottom w:val="single" w:sz="4" w:space="0" w:color="auto"/>
              <w:right w:val="single" w:sz="4" w:space="0" w:color="auto"/>
            </w:tcBorders>
            <w:shd w:val="clear" w:color="auto" w:fill="auto"/>
            <w:noWrap/>
            <w:vAlign w:val="bottom"/>
            <w:hideMark/>
          </w:tcPr>
          <w:p w14:paraId="78DA527D" w14:textId="77777777" w:rsidR="00EE7FCC" w:rsidRPr="00EE7FCC" w:rsidRDefault="00EE7FCC" w:rsidP="00EE7FCC">
            <w:pPr>
              <w:rPr>
                <w:color w:val="000000"/>
                <w:sz w:val="20"/>
                <w:szCs w:val="20"/>
              </w:rPr>
            </w:pPr>
            <w:r w:rsidRPr="00EE7FCC">
              <w:rPr>
                <w:color w:val="000000"/>
                <w:sz w:val="20"/>
                <w:szCs w:val="20"/>
              </w:rPr>
              <w:t>Beech</w:t>
            </w:r>
          </w:p>
        </w:tc>
        <w:tc>
          <w:tcPr>
            <w:tcW w:w="1133" w:type="dxa"/>
            <w:tcBorders>
              <w:top w:val="nil"/>
              <w:left w:val="nil"/>
              <w:bottom w:val="single" w:sz="4" w:space="0" w:color="auto"/>
              <w:right w:val="single" w:sz="4" w:space="0" w:color="auto"/>
            </w:tcBorders>
            <w:shd w:val="clear" w:color="auto" w:fill="auto"/>
            <w:noWrap/>
            <w:vAlign w:val="bottom"/>
            <w:hideMark/>
          </w:tcPr>
          <w:p w14:paraId="6A9B8FA7" w14:textId="77777777" w:rsidR="00EE7FCC" w:rsidRPr="00EE7FCC" w:rsidRDefault="00EE7FCC" w:rsidP="00EE7FCC">
            <w:pPr>
              <w:jc w:val="center"/>
              <w:rPr>
                <w:b/>
                <w:bCs/>
                <w:color w:val="000000"/>
                <w:sz w:val="20"/>
                <w:szCs w:val="20"/>
              </w:rPr>
            </w:pPr>
            <w:r w:rsidRPr="00EE7FCC">
              <w:rPr>
                <w:b/>
                <w:bCs/>
                <w:color w:val="000000"/>
                <w:sz w:val="20"/>
                <w:szCs w:val="20"/>
              </w:rPr>
              <w:t>2</w:t>
            </w:r>
          </w:p>
        </w:tc>
      </w:tr>
      <w:tr w:rsidR="00EE7FCC" w:rsidRPr="00EE7FCC" w14:paraId="5F53D02F" w14:textId="77777777" w:rsidTr="00EE7FCC">
        <w:trPr>
          <w:trHeight w:val="17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5596AB5D" w14:textId="77777777" w:rsidR="00EE7FCC" w:rsidRPr="00EE7FCC" w:rsidRDefault="00EE7FCC" w:rsidP="00EE7FCC">
            <w:pPr>
              <w:rPr>
                <w:b/>
                <w:bCs/>
                <w:i/>
                <w:iCs/>
                <w:color w:val="000000"/>
                <w:sz w:val="20"/>
                <w:szCs w:val="20"/>
              </w:rPr>
            </w:pPr>
            <w:proofErr w:type="spellStart"/>
            <w:r w:rsidRPr="00EE7FCC">
              <w:rPr>
                <w:b/>
                <w:bCs/>
                <w:i/>
                <w:iCs/>
                <w:color w:val="000000"/>
                <w:sz w:val="20"/>
                <w:szCs w:val="20"/>
              </w:rPr>
              <w:t>Holodiscus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1038E4BB" w14:textId="77777777" w:rsidR="00EE7FCC" w:rsidRPr="00EE7FCC" w:rsidRDefault="00EE7FCC" w:rsidP="00EE7FCC">
            <w:pPr>
              <w:rPr>
                <w:color w:val="000000"/>
                <w:sz w:val="20"/>
                <w:szCs w:val="20"/>
              </w:rPr>
            </w:pPr>
            <w:r w:rsidRPr="00EE7FCC">
              <w:rPr>
                <w:color w:val="000000"/>
                <w:sz w:val="20"/>
                <w:szCs w:val="20"/>
              </w:rPr>
              <w:t>Beauty Bush</w:t>
            </w:r>
          </w:p>
        </w:tc>
        <w:tc>
          <w:tcPr>
            <w:tcW w:w="1133" w:type="dxa"/>
            <w:tcBorders>
              <w:top w:val="nil"/>
              <w:left w:val="nil"/>
              <w:bottom w:val="single" w:sz="4" w:space="0" w:color="auto"/>
              <w:right w:val="single" w:sz="4" w:space="0" w:color="auto"/>
            </w:tcBorders>
            <w:shd w:val="clear" w:color="auto" w:fill="auto"/>
            <w:noWrap/>
            <w:vAlign w:val="bottom"/>
            <w:hideMark/>
          </w:tcPr>
          <w:p w14:paraId="71AB9A85" w14:textId="77777777" w:rsidR="00EE7FCC" w:rsidRPr="00EE7FCC" w:rsidRDefault="00EE7FCC" w:rsidP="00EE7FCC">
            <w:pPr>
              <w:jc w:val="center"/>
              <w:rPr>
                <w:b/>
                <w:bCs/>
                <w:color w:val="000000"/>
                <w:sz w:val="20"/>
                <w:szCs w:val="20"/>
              </w:rPr>
            </w:pPr>
            <w:r w:rsidRPr="00EE7FCC">
              <w:rPr>
                <w:b/>
                <w:bCs/>
                <w:color w:val="000000"/>
                <w:sz w:val="20"/>
                <w:szCs w:val="20"/>
              </w:rPr>
              <w:t>3</w:t>
            </w:r>
          </w:p>
        </w:tc>
      </w:tr>
      <w:tr w:rsidR="00EE7FCC" w:rsidRPr="00EE7FCC" w14:paraId="5C99080A" w14:textId="77777777" w:rsidTr="00EE7FCC">
        <w:trPr>
          <w:trHeight w:val="197"/>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2D667C42" w14:textId="77777777" w:rsidR="00EE7FCC" w:rsidRPr="00EE7FCC" w:rsidRDefault="00EE7FCC" w:rsidP="00EE7FCC">
            <w:pPr>
              <w:rPr>
                <w:b/>
                <w:bCs/>
                <w:i/>
                <w:iCs/>
                <w:color w:val="000000"/>
                <w:sz w:val="20"/>
                <w:szCs w:val="20"/>
              </w:rPr>
            </w:pPr>
            <w:r w:rsidRPr="00EE7FCC">
              <w:rPr>
                <w:b/>
                <w:bCs/>
                <w:i/>
                <w:iCs/>
                <w:color w:val="000000"/>
                <w:sz w:val="20"/>
                <w:szCs w:val="20"/>
              </w:rPr>
              <w:t>Kalmia</w:t>
            </w:r>
          </w:p>
        </w:tc>
        <w:tc>
          <w:tcPr>
            <w:tcW w:w="1909" w:type="dxa"/>
            <w:tcBorders>
              <w:top w:val="nil"/>
              <w:left w:val="nil"/>
              <w:bottom w:val="single" w:sz="4" w:space="0" w:color="auto"/>
              <w:right w:val="single" w:sz="4" w:space="0" w:color="auto"/>
            </w:tcBorders>
            <w:shd w:val="clear" w:color="auto" w:fill="auto"/>
            <w:noWrap/>
            <w:vAlign w:val="bottom"/>
            <w:hideMark/>
          </w:tcPr>
          <w:p w14:paraId="4FB9BA01" w14:textId="77777777" w:rsidR="00EE7FCC" w:rsidRPr="00EE7FCC" w:rsidRDefault="00EE7FCC" w:rsidP="00EE7FCC">
            <w:pPr>
              <w:rPr>
                <w:color w:val="000000"/>
                <w:sz w:val="20"/>
                <w:szCs w:val="20"/>
              </w:rPr>
            </w:pPr>
            <w:r w:rsidRPr="00EE7FCC">
              <w:rPr>
                <w:color w:val="000000"/>
                <w:sz w:val="20"/>
                <w:szCs w:val="20"/>
              </w:rPr>
              <w:t>Mountain Laurel</w:t>
            </w:r>
          </w:p>
        </w:tc>
        <w:tc>
          <w:tcPr>
            <w:tcW w:w="1133" w:type="dxa"/>
            <w:tcBorders>
              <w:top w:val="nil"/>
              <w:left w:val="nil"/>
              <w:bottom w:val="single" w:sz="4" w:space="0" w:color="auto"/>
              <w:right w:val="single" w:sz="4" w:space="0" w:color="auto"/>
            </w:tcBorders>
            <w:shd w:val="clear" w:color="auto" w:fill="auto"/>
            <w:noWrap/>
            <w:vAlign w:val="bottom"/>
            <w:hideMark/>
          </w:tcPr>
          <w:p w14:paraId="2321A3E3" w14:textId="77777777" w:rsidR="00EE7FCC" w:rsidRPr="00EE7FCC" w:rsidRDefault="00EE7FCC" w:rsidP="00EE7FCC">
            <w:pPr>
              <w:jc w:val="center"/>
              <w:rPr>
                <w:b/>
                <w:bCs/>
                <w:color w:val="000000"/>
                <w:sz w:val="20"/>
                <w:szCs w:val="20"/>
              </w:rPr>
            </w:pPr>
            <w:r w:rsidRPr="00EE7FCC">
              <w:rPr>
                <w:b/>
                <w:bCs/>
                <w:color w:val="000000"/>
                <w:sz w:val="20"/>
                <w:szCs w:val="20"/>
              </w:rPr>
              <w:t>2</w:t>
            </w:r>
          </w:p>
        </w:tc>
      </w:tr>
      <w:tr w:rsidR="00EE7FCC" w:rsidRPr="00EE7FCC" w14:paraId="5C6C2D10" w14:textId="77777777" w:rsidTr="00DA323A">
        <w:trPr>
          <w:trHeight w:val="224"/>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75D659E5" w14:textId="77777777" w:rsidR="00EE7FCC" w:rsidRPr="00EE7FCC" w:rsidRDefault="00EE7FCC" w:rsidP="00EE7FCC">
            <w:pPr>
              <w:rPr>
                <w:b/>
                <w:bCs/>
                <w:i/>
                <w:iCs/>
                <w:color w:val="000000"/>
                <w:sz w:val="20"/>
                <w:szCs w:val="20"/>
              </w:rPr>
            </w:pPr>
            <w:r w:rsidRPr="00EE7FCC">
              <w:rPr>
                <w:b/>
                <w:bCs/>
                <w:i/>
                <w:iCs/>
                <w:color w:val="000000"/>
                <w:sz w:val="20"/>
                <w:szCs w:val="20"/>
              </w:rPr>
              <w:t>Rhododendron</w:t>
            </w:r>
          </w:p>
        </w:tc>
        <w:tc>
          <w:tcPr>
            <w:tcW w:w="1909" w:type="dxa"/>
            <w:tcBorders>
              <w:top w:val="nil"/>
              <w:left w:val="nil"/>
              <w:bottom w:val="single" w:sz="4" w:space="0" w:color="auto"/>
              <w:right w:val="single" w:sz="4" w:space="0" w:color="auto"/>
            </w:tcBorders>
            <w:shd w:val="clear" w:color="auto" w:fill="auto"/>
            <w:noWrap/>
            <w:vAlign w:val="bottom"/>
            <w:hideMark/>
          </w:tcPr>
          <w:p w14:paraId="3B43A678" w14:textId="77777777" w:rsidR="00EE7FCC" w:rsidRPr="00EE7FCC" w:rsidRDefault="00EE7FCC" w:rsidP="00EE7FCC">
            <w:pPr>
              <w:rPr>
                <w:color w:val="000000"/>
                <w:sz w:val="20"/>
                <w:szCs w:val="20"/>
              </w:rPr>
            </w:pPr>
            <w:r w:rsidRPr="00EE7FCC">
              <w:rPr>
                <w:color w:val="000000"/>
                <w:sz w:val="20"/>
                <w:szCs w:val="20"/>
              </w:rPr>
              <w:t>Rhododendron</w:t>
            </w:r>
          </w:p>
        </w:tc>
        <w:tc>
          <w:tcPr>
            <w:tcW w:w="1133" w:type="dxa"/>
            <w:tcBorders>
              <w:top w:val="nil"/>
              <w:left w:val="nil"/>
              <w:bottom w:val="single" w:sz="4" w:space="0" w:color="auto"/>
              <w:right w:val="single" w:sz="4" w:space="0" w:color="auto"/>
            </w:tcBorders>
            <w:shd w:val="clear" w:color="auto" w:fill="auto"/>
            <w:noWrap/>
            <w:vAlign w:val="bottom"/>
            <w:hideMark/>
          </w:tcPr>
          <w:p w14:paraId="2D56223C" w14:textId="77777777" w:rsidR="00EE7FCC" w:rsidRPr="00EE7FCC" w:rsidRDefault="00EE7FCC" w:rsidP="00EE7FCC">
            <w:pPr>
              <w:jc w:val="center"/>
              <w:rPr>
                <w:b/>
                <w:bCs/>
                <w:color w:val="000000"/>
                <w:sz w:val="20"/>
                <w:szCs w:val="20"/>
              </w:rPr>
            </w:pPr>
            <w:r w:rsidRPr="00EE7FCC">
              <w:rPr>
                <w:b/>
                <w:bCs/>
                <w:color w:val="000000"/>
                <w:sz w:val="20"/>
                <w:szCs w:val="20"/>
              </w:rPr>
              <w:t>6</w:t>
            </w:r>
          </w:p>
        </w:tc>
      </w:tr>
      <w:tr w:rsidR="00EE7FCC" w:rsidRPr="00EE7FCC" w14:paraId="562E1843" w14:textId="77777777" w:rsidTr="00EE7FCC">
        <w:trPr>
          <w:trHeight w:val="29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D09B3C7" w14:textId="77777777" w:rsidR="00EE7FCC" w:rsidRPr="00EE7FCC" w:rsidRDefault="00EE7FCC" w:rsidP="00EE7FCC">
            <w:pPr>
              <w:rPr>
                <w:b/>
                <w:bCs/>
                <w:i/>
                <w:iCs/>
                <w:color w:val="000000"/>
                <w:sz w:val="20"/>
                <w:szCs w:val="20"/>
              </w:rPr>
            </w:pPr>
            <w:proofErr w:type="spellStart"/>
            <w:r w:rsidRPr="00EE7FCC">
              <w:rPr>
                <w:b/>
                <w:bCs/>
                <w:i/>
                <w:iCs/>
                <w:color w:val="000000"/>
                <w:sz w:val="20"/>
                <w:szCs w:val="20"/>
              </w:rPr>
              <w:t>Rhodomyrtus</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3842A186" w14:textId="77777777" w:rsidR="00EE7FCC" w:rsidRPr="00EE7FCC" w:rsidRDefault="00EE7FCC" w:rsidP="00EE7FCC">
            <w:pPr>
              <w:rPr>
                <w:color w:val="000000"/>
                <w:sz w:val="20"/>
                <w:szCs w:val="20"/>
              </w:rPr>
            </w:pPr>
            <w:r w:rsidRPr="00EE7FCC">
              <w:rPr>
                <w:color w:val="000000"/>
                <w:sz w:val="20"/>
                <w:szCs w:val="20"/>
              </w:rPr>
              <w:t>Rose Myrtle</w:t>
            </w:r>
          </w:p>
        </w:tc>
        <w:tc>
          <w:tcPr>
            <w:tcW w:w="1133" w:type="dxa"/>
            <w:tcBorders>
              <w:top w:val="nil"/>
              <w:left w:val="nil"/>
              <w:bottom w:val="single" w:sz="4" w:space="0" w:color="auto"/>
              <w:right w:val="single" w:sz="4" w:space="0" w:color="auto"/>
            </w:tcBorders>
            <w:shd w:val="clear" w:color="auto" w:fill="auto"/>
            <w:noWrap/>
            <w:vAlign w:val="bottom"/>
            <w:hideMark/>
          </w:tcPr>
          <w:p w14:paraId="6F3B6F6A" w14:textId="77777777" w:rsidR="00EE7FCC" w:rsidRPr="00EE7FCC" w:rsidRDefault="00EE7FCC" w:rsidP="00EE7FCC">
            <w:pPr>
              <w:jc w:val="center"/>
              <w:rPr>
                <w:b/>
                <w:bCs/>
                <w:color w:val="000000"/>
                <w:sz w:val="20"/>
                <w:szCs w:val="20"/>
              </w:rPr>
            </w:pPr>
            <w:r w:rsidRPr="00EE7FCC">
              <w:rPr>
                <w:b/>
                <w:bCs/>
                <w:color w:val="000000"/>
                <w:sz w:val="20"/>
                <w:szCs w:val="20"/>
              </w:rPr>
              <w:t>1</w:t>
            </w:r>
          </w:p>
        </w:tc>
      </w:tr>
      <w:tr w:rsidR="00EE7FCC" w:rsidRPr="00EE7FCC" w14:paraId="0F1862C1" w14:textId="77777777" w:rsidTr="00EE7FCC">
        <w:trPr>
          <w:trHeight w:val="14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4165ABC4" w14:textId="77777777" w:rsidR="00EE7FCC" w:rsidRPr="00EE7FCC" w:rsidRDefault="00EE7FCC" w:rsidP="00EE7FCC">
            <w:pPr>
              <w:rPr>
                <w:b/>
                <w:bCs/>
                <w:i/>
                <w:iCs/>
                <w:color w:val="000000"/>
                <w:sz w:val="20"/>
                <w:szCs w:val="20"/>
              </w:rPr>
            </w:pPr>
            <w:proofErr w:type="spellStart"/>
            <w:r w:rsidRPr="00EE7FCC">
              <w:rPr>
                <w:b/>
                <w:bCs/>
                <w:i/>
                <w:iCs/>
                <w:color w:val="000000"/>
                <w:sz w:val="20"/>
                <w:szCs w:val="20"/>
              </w:rPr>
              <w:t>Toona</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747B477B" w14:textId="77777777" w:rsidR="00EE7FCC" w:rsidRPr="00EE7FCC" w:rsidRDefault="00EE7FCC" w:rsidP="00EE7FCC">
            <w:pPr>
              <w:rPr>
                <w:color w:val="000000"/>
                <w:sz w:val="20"/>
                <w:szCs w:val="20"/>
              </w:rPr>
            </w:pPr>
            <w:r w:rsidRPr="00EE7FCC">
              <w:rPr>
                <w:color w:val="000000"/>
                <w:sz w:val="20"/>
                <w:szCs w:val="20"/>
              </w:rPr>
              <w:t>Chilean Myrtle</w:t>
            </w:r>
          </w:p>
        </w:tc>
        <w:tc>
          <w:tcPr>
            <w:tcW w:w="1133" w:type="dxa"/>
            <w:tcBorders>
              <w:top w:val="nil"/>
              <w:left w:val="nil"/>
              <w:bottom w:val="single" w:sz="4" w:space="0" w:color="auto"/>
              <w:right w:val="single" w:sz="4" w:space="0" w:color="auto"/>
            </w:tcBorders>
            <w:shd w:val="clear" w:color="auto" w:fill="auto"/>
            <w:noWrap/>
            <w:vAlign w:val="bottom"/>
            <w:hideMark/>
          </w:tcPr>
          <w:p w14:paraId="38722C40" w14:textId="77777777" w:rsidR="00EE7FCC" w:rsidRPr="00EE7FCC" w:rsidRDefault="00EE7FCC" w:rsidP="00EE7FCC">
            <w:pPr>
              <w:jc w:val="center"/>
              <w:rPr>
                <w:b/>
                <w:bCs/>
                <w:color w:val="000000"/>
                <w:sz w:val="20"/>
                <w:szCs w:val="20"/>
              </w:rPr>
            </w:pPr>
            <w:r w:rsidRPr="00EE7FCC">
              <w:rPr>
                <w:b/>
                <w:bCs/>
                <w:color w:val="000000"/>
                <w:sz w:val="20"/>
                <w:szCs w:val="20"/>
              </w:rPr>
              <w:t>1</w:t>
            </w:r>
          </w:p>
        </w:tc>
      </w:tr>
      <w:tr w:rsidR="00EE7FCC" w:rsidRPr="00EE7FCC" w14:paraId="0AD5868F" w14:textId="77777777" w:rsidTr="00DA323A">
        <w:trPr>
          <w:trHeight w:val="179"/>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5912EE0" w14:textId="77777777" w:rsidR="00EE7FCC" w:rsidRPr="00EE7FCC" w:rsidRDefault="00EE7FCC" w:rsidP="00EE7FCC">
            <w:pPr>
              <w:rPr>
                <w:b/>
                <w:bCs/>
                <w:i/>
                <w:iCs/>
                <w:color w:val="000000"/>
                <w:sz w:val="20"/>
                <w:szCs w:val="20"/>
              </w:rPr>
            </w:pPr>
            <w:proofErr w:type="spellStart"/>
            <w:r w:rsidRPr="00EE7FCC">
              <w:rPr>
                <w:b/>
                <w:bCs/>
                <w:i/>
                <w:iCs/>
                <w:color w:val="000000"/>
                <w:sz w:val="20"/>
                <w:szCs w:val="20"/>
              </w:rPr>
              <w:t>Zelkova</w:t>
            </w:r>
            <w:proofErr w:type="spellEnd"/>
          </w:p>
        </w:tc>
        <w:tc>
          <w:tcPr>
            <w:tcW w:w="1909" w:type="dxa"/>
            <w:tcBorders>
              <w:top w:val="nil"/>
              <w:left w:val="nil"/>
              <w:bottom w:val="single" w:sz="4" w:space="0" w:color="auto"/>
              <w:right w:val="single" w:sz="4" w:space="0" w:color="auto"/>
            </w:tcBorders>
            <w:shd w:val="clear" w:color="auto" w:fill="auto"/>
            <w:noWrap/>
            <w:vAlign w:val="bottom"/>
            <w:hideMark/>
          </w:tcPr>
          <w:p w14:paraId="1DC01A06" w14:textId="77777777" w:rsidR="00EE7FCC" w:rsidRPr="00EE7FCC" w:rsidRDefault="00EE7FCC" w:rsidP="00EE7FCC">
            <w:pPr>
              <w:rPr>
                <w:color w:val="000000"/>
                <w:sz w:val="20"/>
                <w:szCs w:val="20"/>
              </w:rPr>
            </w:pPr>
            <w:proofErr w:type="spellStart"/>
            <w:r w:rsidRPr="00EE7FCC">
              <w:rPr>
                <w:color w:val="000000"/>
                <w:sz w:val="20"/>
                <w:szCs w:val="20"/>
              </w:rPr>
              <w:t>Zelkova</w:t>
            </w:r>
            <w:proofErr w:type="spellEnd"/>
          </w:p>
        </w:tc>
        <w:tc>
          <w:tcPr>
            <w:tcW w:w="1133" w:type="dxa"/>
            <w:tcBorders>
              <w:top w:val="nil"/>
              <w:left w:val="nil"/>
              <w:bottom w:val="single" w:sz="4" w:space="0" w:color="auto"/>
              <w:right w:val="single" w:sz="4" w:space="0" w:color="auto"/>
            </w:tcBorders>
            <w:shd w:val="clear" w:color="auto" w:fill="auto"/>
            <w:noWrap/>
            <w:vAlign w:val="bottom"/>
            <w:hideMark/>
          </w:tcPr>
          <w:p w14:paraId="6DB31911" w14:textId="77777777" w:rsidR="00EE7FCC" w:rsidRPr="00EE7FCC" w:rsidRDefault="00EE7FCC" w:rsidP="00EE7FCC">
            <w:pPr>
              <w:jc w:val="center"/>
              <w:rPr>
                <w:b/>
                <w:bCs/>
                <w:color w:val="000000"/>
                <w:sz w:val="20"/>
                <w:szCs w:val="20"/>
              </w:rPr>
            </w:pPr>
            <w:r w:rsidRPr="00EE7FCC">
              <w:rPr>
                <w:b/>
                <w:bCs/>
                <w:color w:val="000000"/>
                <w:sz w:val="20"/>
                <w:szCs w:val="20"/>
              </w:rPr>
              <w:t>1</w:t>
            </w:r>
          </w:p>
        </w:tc>
      </w:tr>
      <w:tr w:rsidR="00EE7FCC" w:rsidRPr="00EE7FCC" w14:paraId="1FAA37FE" w14:textId="77777777" w:rsidTr="00DA323A">
        <w:trPr>
          <w:trHeight w:val="53"/>
        </w:trPr>
        <w:tc>
          <w:tcPr>
            <w:tcW w:w="1702" w:type="dxa"/>
            <w:tcBorders>
              <w:top w:val="nil"/>
              <w:left w:val="single" w:sz="4" w:space="0" w:color="auto"/>
              <w:bottom w:val="single" w:sz="4" w:space="0" w:color="auto"/>
              <w:right w:val="single" w:sz="4" w:space="0" w:color="auto"/>
            </w:tcBorders>
            <w:shd w:val="clear" w:color="000000" w:fill="BFBFBF"/>
            <w:noWrap/>
            <w:vAlign w:val="bottom"/>
            <w:hideMark/>
          </w:tcPr>
          <w:p w14:paraId="3C97C649" w14:textId="77777777" w:rsidR="00EE7FCC" w:rsidRPr="00EE7FCC" w:rsidRDefault="00EE7FCC" w:rsidP="00EE7FCC">
            <w:pPr>
              <w:rPr>
                <w:b/>
                <w:bCs/>
                <w:i/>
                <w:iCs/>
                <w:color w:val="000000"/>
                <w:sz w:val="20"/>
                <w:szCs w:val="20"/>
              </w:rPr>
            </w:pPr>
            <w:r w:rsidRPr="00EE7FCC">
              <w:rPr>
                <w:b/>
                <w:bCs/>
                <w:i/>
                <w:iCs/>
                <w:color w:val="000000"/>
                <w:sz w:val="20"/>
                <w:szCs w:val="20"/>
              </w:rPr>
              <w:t>Total</w:t>
            </w:r>
          </w:p>
        </w:tc>
        <w:tc>
          <w:tcPr>
            <w:tcW w:w="1909" w:type="dxa"/>
            <w:tcBorders>
              <w:top w:val="nil"/>
              <w:left w:val="nil"/>
              <w:bottom w:val="single" w:sz="4" w:space="0" w:color="auto"/>
              <w:right w:val="single" w:sz="4" w:space="0" w:color="auto"/>
            </w:tcBorders>
            <w:shd w:val="clear" w:color="000000" w:fill="BFBFBF"/>
            <w:noWrap/>
            <w:vAlign w:val="bottom"/>
            <w:hideMark/>
          </w:tcPr>
          <w:p w14:paraId="259EAA0D" w14:textId="77777777" w:rsidR="00EE7FCC" w:rsidRPr="00EE7FCC" w:rsidRDefault="00EE7FCC" w:rsidP="00EE7FCC">
            <w:pPr>
              <w:rPr>
                <w:color w:val="000000"/>
                <w:sz w:val="20"/>
                <w:szCs w:val="20"/>
              </w:rPr>
            </w:pPr>
            <w:r w:rsidRPr="00EE7FCC">
              <w:rPr>
                <w:color w:val="000000"/>
                <w:sz w:val="20"/>
                <w:szCs w:val="20"/>
              </w:rPr>
              <w:t> </w:t>
            </w:r>
          </w:p>
        </w:tc>
        <w:tc>
          <w:tcPr>
            <w:tcW w:w="1133" w:type="dxa"/>
            <w:tcBorders>
              <w:top w:val="single" w:sz="4" w:space="0" w:color="auto"/>
              <w:left w:val="nil"/>
              <w:bottom w:val="single" w:sz="4" w:space="0" w:color="auto"/>
              <w:right w:val="single" w:sz="4" w:space="0" w:color="auto"/>
            </w:tcBorders>
            <w:shd w:val="clear" w:color="000000" w:fill="BFBFBF"/>
            <w:noWrap/>
            <w:vAlign w:val="bottom"/>
            <w:hideMark/>
          </w:tcPr>
          <w:p w14:paraId="52EE6BCB" w14:textId="77777777" w:rsidR="00EE7FCC" w:rsidRPr="00EE7FCC" w:rsidRDefault="00EE7FCC" w:rsidP="00EE7FCC">
            <w:pPr>
              <w:jc w:val="right"/>
              <w:rPr>
                <w:color w:val="000000"/>
                <w:sz w:val="20"/>
                <w:szCs w:val="20"/>
              </w:rPr>
            </w:pPr>
            <w:r w:rsidRPr="00EE7FCC">
              <w:rPr>
                <w:color w:val="000000"/>
                <w:sz w:val="20"/>
                <w:szCs w:val="20"/>
              </w:rPr>
              <w:t>74</w:t>
            </w:r>
          </w:p>
        </w:tc>
      </w:tr>
    </w:tbl>
    <w:p w14:paraId="4E5BA25B" w14:textId="6C780628" w:rsidR="00EE7FCC" w:rsidRDefault="00EE7FCC" w:rsidP="00F92ECC">
      <w:pPr>
        <w:rPr>
          <w:rFonts w:asciiTheme="majorHAnsi" w:eastAsiaTheme="majorEastAsia" w:hAnsiTheme="majorHAnsi" w:cstheme="majorBidi"/>
          <w:b/>
          <w:bCs/>
          <w:color w:val="4F81BD" w:themeColor="accent1"/>
        </w:rPr>
        <w:sectPr w:rsidR="00EE7FCC" w:rsidSect="00EE7FCC">
          <w:type w:val="continuous"/>
          <w:pgSz w:w="12240" w:h="15840"/>
          <w:pgMar w:top="1296" w:right="1296" w:bottom="1296" w:left="1296" w:header="720" w:footer="720" w:gutter="0"/>
          <w:cols w:num="2" w:space="720"/>
          <w:docGrid w:linePitch="360"/>
        </w:sectPr>
      </w:pPr>
    </w:p>
    <w:p w14:paraId="3D270629" w14:textId="652DCEC9" w:rsidR="00931D69" w:rsidRPr="00094528" w:rsidRDefault="00931D69" w:rsidP="00F13DD0">
      <w:pPr>
        <w:rPr>
          <w:rFonts w:asciiTheme="minorHAnsi" w:eastAsiaTheme="majorEastAsia" w:hAnsiTheme="minorHAnsi" w:cstheme="majorBidi"/>
          <w:b/>
          <w:color w:val="1F497D" w:themeColor="text2"/>
          <w:sz w:val="28"/>
        </w:rPr>
      </w:pPr>
      <w:bookmarkStart w:id="39" w:name="_Toc229364564"/>
      <w:bookmarkStart w:id="40" w:name="_Toc134596766"/>
      <w:bookmarkStart w:id="41" w:name="_Toc129397474"/>
      <w:bookmarkStart w:id="42" w:name="_Toc229364557"/>
      <w:bookmarkEnd w:id="38"/>
      <w:r w:rsidRPr="002D11E4">
        <w:rPr>
          <w:rFonts w:asciiTheme="minorHAnsi" w:hAnsiTheme="minorHAnsi"/>
          <w:b/>
          <w:color w:val="1F497D" w:themeColor="text2"/>
          <w:sz w:val="28"/>
        </w:rPr>
        <w:lastRenderedPageBreak/>
        <w:t xml:space="preserve">Greenhouse/Screenhouse </w:t>
      </w:r>
      <w:r w:rsidR="004F4FED" w:rsidRPr="002D11E4">
        <w:rPr>
          <w:rFonts w:asciiTheme="minorHAnsi" w:hAnsiTheme="minorHAnsi"/>
          <w:b/>
          <w:i/>
          <w:color w:val="1F497D" w:themeColor="text2"/>
          <w:sz w:val="28"/>
        </w:rPr>
        <w:t>Fragaria</w:t>
      </w:r>
      <w:r w:rsidR="004F4FED" w:rsidRPr="002D11E4">
        <w:rPr>
          <w:rFonts w:asciiTheme="minorHAnsi" w:hAnsiTheme="minorHAnsi"/>
          <w:b/>
          <w:color w:val="1F497D" w:themeColor="text2"/>
          <w:sz w:val="28"/>
        </w:rPr>
        <w:t xml:space="preserve">, </w:t>
      </w:r>
      <w:r w:rsidR="004F4FED" w:rsidRPr="002D11E4">
        <w:rPr>
          <w:rFonts w:asciiTheme="minorHAnsi" w:hAnsiTheme="minorHAnsi"/>
          <w:b/>
          <w:i/>
          <w:color w:val="1F497D" w:themeColor="text2"/>
          <w:sz w:val="28"/>
        </w:rPr>
        <w:t>Vaccinium</w:t>
      </w:r>
      <w:r w:rsidR="004F4FED" w:rsidRPr="002D11E4">
        <w:rPr>
          <w:rFonts w:asciiTheme="minorHAnsi" w:hAnsiTheme="minorHAnsi"/>
          <w:b/>
          <w:color w:val="1F497D" w:themeColor="text2"/>
          <w:sz w:val="28"/>
        </w:rPr>
        <w:t xml:space="preserve"> and Quarantine</w:t>
      </w:r>
      <w:r w:rsidR="0018622D" w:rsidRPr="002D11E4">
        <w:rPr>
          <w:rFonts w:asciiTheme="minorHAnsi" w:hAnsiTheme="minorHAnsi"/>
          <w:b/>
          <w:color w:val="1F497D" w:themeColor="text2"/>
          <w:sz w:val="28"/>
        </w:rPr>
        <w:t xml:space="preserve"> </w:t>
      </w:r>
      <w:r w:rsidRPr="002D11E4">
        <w:rPr>
          <w:rFonts w:asciiTheme="minorHAnsi" w:hAnsiTheme="minorHAnsi"/>
          <w:b/>
          <w:color w:val="1F497D" w:themeColor="text2"/>
          <w:sz w:val="28"/>
        </w:rPr>
        <w:t>Collections</w:t>
      </w:r>
    </w:p>
    <w:p w14:paraId="1D241B5A" w14:textId="691929FC" w:rsidR="00931D69" w:rsidRPr="002B3D21" w:rsidRDefault="00A92C4F" w:rsidP="00931D69">
      <w:pPr>
        <w:rPr>
          <w:b/>
        </w:rPr>
      </w:pPr>
      <w:r w:rsidRPr="004F4FED">
        <w:rPr>
          <w:b/>
          <w:noProof/>
        </w:rPr>
        <w:drawing>
          <wp:anchor distT="0" distB="0" distL="114300" distR="114300" simplePos="0" relativeHeight="251794432" behindDoc="1" locked="0" layoutInCell="1" allowOverlap="1" wp14:anchorId="032BA032" wp14:editId="35E09AB5">
            <wp:simplePos x="0" y="0"/>
            <wp:positionH relativeFrom="column">
              <wp:posOffset>4968875</wp:posOffset>
            </wp:positionH>
            <wp:positionV relativeFrom="paragraph">
              <wp:posOffset>146685</wp:posOffset>
            </wp:positionV>
            <wp:extent cx="974090" cy="1603375"/>
            <wp:effectExtent l="0" t="0" r="0" b="0"/>
            <wp:wrapTight wrapText="bothSides">
              <wp:wrapPolygon edited="0">
                <wp:start x="0" y="0"/>
                <wp:lineTo x="0" y="21301"/>
                <wp:lineTo x="21121" y="21301"/>
                <wp:lineTo x="21121" y="0"/>
                <wp:lineTo x="0" y="0"/>
              </wp:wrapPolygon>
            </wp:wrapTight>
            <wp:docPr id="10" name="Content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6"/>
                    <pic:cNvPicPr>
                      <a:picLocks noChangeAspect="1"/>
                    </pic:cNvPicPr>
                  </pic:nvPicPr>
                  <pic:blipFill rotWithShape="1">
                    <a:blip r:embed="rId23" cstate="screen">
                      <a:extLst>
                        <a:ext uri="{28A0092B-C50C-407E-A947-70E740481C1C}">
                          <a14:useLocalDpi xmlns:a14="http://schemas.microsoft.com/office/drawing/2010/main" val="0"/>
                        </a:ext>
                      </a:extLst>
                    </a:blip>
                    <a:srcRect/>
                    <a:stretch/>
                  </pic:blipFill>
                  <pic:spPr>
                    <a:xfrm>
                      <a:off x="0" y="0"/>
                      <a:ext cx="974090" cy="1603375"/>
                    </a:xfrm>
                    <a:prstGeom prst="rect">
                      <a:avLst/>
                    </a:prstGeom>
                  </pic:spPr>
                </pic:pic>
              </a:graphicData>
            </a:graphic>
            <wp14:sizeRelH relativeFrom="page">
              <wp14:pctWidth>0</wp14:pctWidth>
            </wp14:sizeRelH>
            <wp14:sizeRelV relativeFrom="page">
              <wp14:pctHeight>0</wp14:pctHeight>
            </wp14:sizeRelV>
          </wp:anchor>
        </w:drawing>
      </w:r>
      <w:r w:rsidR="00931D69" w:rsidRPr="002B3D21">
        <w:rPr>
          <w:b/>
        </w:rPr>
        <w:t>By Jim Oliphant</w:t>
      </w:r>
    </w:p>
    <w:p w14:paraId="62655E20" w14:textId="759C91DE" w:rsidR="00870D22" w:rsidRDefault="00553892" w:rsidP="00870D22">
      <w:pPr>
        <w:pStyle w:val="ListParagraph"/>
        <w:numPr>
          <w:ilvl w:val="0"/>
          <w:numId w:val="22"/>
        </w:numPr>
        <w:tabs>
          <w:tab w:val="left" w:pos="360"/>
        </w:tabs>
        <w:ind w:left="360"/>
        <w:rPr>
          <w:rFonts w:asciiTheme="majorHAnsi" w:hAnsiTheme="majorHAnsi"/>
        </w:rPr>
      </w:pPr>
      <w:r>
        <w:rPr>
          <w:rFonts w:asciiTheme="majorHAnsi" w:hAnsiTheme="majorHAnsi"/>
        </w:rPr>
        <w:t xml:space="preserve">Developed a bulk custom soilless medium for use in the containerized collections. </w:t>
      </w:r>
    </w:p>
    <w:p w14:paraId="1294D66E" w14:textId="5817D937" w:rsidR="00553892" w:rsidRDefault="00553892" w:rsidP="00870D22">
      <w:pPr>
        <w:pStyle w:val="ListParagraph"/>
        <w:numPr>
          <w:ilvl w:val="0"/>
          <w:numId w:val="22"/>
        </w:numPr>
        <w:tabs>
          <w:tab w:val="left" w:pos="360"/>
        </w:tabs>
        <w:ind w:left="360"/>
        <w:rPr>
          <w:rFonts w:asciiTheme="majorHAnsi" w:hAnsiTheme="majorHAnsi"/>
        </w:rPr>
      </w:pPr>
      <w:r>
        <w:rPr>
          <w:rFonts w:asciiTheme="majorHAnsi" w:hAnsiTheme="majorHAnsi"/>
        </w:rPr>
        <w:t>Hardwood chips have replaced pumice as a</w:t>
      </w:r>
      <w:r w:rsidRPr="00553892">
        <w:rPr>
          <w:rFonts w:asciiTheme="majorHAnsi" w:hAnsiTheme="majorHAnsi"/>
        </w:rPr>
        <w:t xml:space="preserve"> </w:t>
      </w:r>
      <w:proofErr w:type="spellStart"/>
      <w:r>
        <w:rPr>
          <w:rFonts w:asciiTheme="majorHAnsi" w:hAnsiTheme="majorHAnsi"/>
        </w:rPr>
        <w:t>topdress</w:t>
      </w:r>
      <w:proofErr w:type="spellEnd"/>
      <w:r>
        <w:rPr>
          <w:rFonts w:asciiTheme="majorHAnsi" w:hAnsiTheme="majorHAnsi"/>
        </w:rPr>
        <w:t xml:space="preserve"> on containerized plants in our screenhouses.</w:t>
      </w:r>
    </w:p>
    <w:p w14:paraId="7AA5D23A" w14:textId="31ECE0D2" w:rsidR="00FA3290" w:rsidRDefault="00094528" w:rsidP="00870D22">
      <w:pPr>
        <w:pStyle w:val="ListParagraph"/>
        <w:numPr>
          <w:ilvl w:val="0"/>
          <w:numId w:val="22"/>
        </w:numPr>
        <w:tabs>
          <w:tab w:val="left" w:pos="360"/>
        </w:tabs>
        <w:ind w:left="360"/>
        <w:rPr>
          <w:rFonts w:asciiTheme="majorHAnsi" w:hAnsiTheme="majorHAnsi"/>
        </w:rPr>
      </w:pPr>
      <w:r>
        <w:rPr>
          <w:rFonts w:asciiTheme="majorHAnsi" w:hAnsiTheme="majorHAnsi"/>
        </w:rPr>
        <w:t>Pesticides were applied to control aphids, scale, and spider mites.</w:t>
      </w:r>
    </w:p>
    <w:p w14:paraId="6779B32D" w14:textId="608CBCCD" w:rsidR="00094528" w:rsidRDefault="00094528" w:rsidP="00870D22">
      <w:pPr>
        <w:pStyle w:val="ListParagraph"/>
        <w:numPr>
          <w:ilvl w:val="0"/>
          <w:numId w:val="22"/>
        </w:numPr>
        <w:tabs>
          <w:tab w:val="left" w:pos="360"/>
        </w:tabs>
        <w:ind w:left="360"/>
        <w:rPr>
          <w:rFonts w:asciiTheme="majorHAnsi" w:hAnsiTheme="majorHAnsi"/>
        </w:rPr>
      </w:pPr>
      <w:r>
        <w:rPr>
          <w:rFonts w:asciiTheme="majorHAnsi" w:hAnsiTheme="majorHAnsi"/>
        </w:rPr>
        <w:t>Pump was installed for the de-ionized water supply for specific challenging-to-grow plants.</w:t>
      </w:r>
    </w:p>
    <w:p w14:paraId="433AB3F6" w14:textId="04CF2712" w:rsidR="002A559A" w:rsidRDefault="00094528" w:rsidP="002A559A">
      <w:pPr>
        <w:pStyle w:val="ListParagraph"/>
        <w:numPr>
          <w:ilvl w:val="0"/>
          <w:numId w:val="22"/>
        </w:numPr>
        <w:tabs>
          <w:tab w:val="left" w:pos="360"/>
        </w:tabs>
        <w:ind w:left="360"/>
        <w:rPr>
          <w:rFonts w:asciiTheme="majorHAnsi" w:hAnsiTheme="majorHAnsi"/>
        </w:rPr>
      </w:pPr>
      <w:r w:rsidRPr="00094528">
        <w:rPr>
          <w:rFonts w:asciiTheme="majorHAnsi" w:hAnsiTheme="majorHAnsi"/>
          <w:i/>
        </w:rPr>
        <w:t>Vaccinium</w:t>
      </w:r>
      <w:r>
        <w:rPr>
          <w:rFonts w:asciiTheme="majorHAnsi" w:hAnsiTheme="majorHAnsi"/>
        </w:rPr>
        <w:t xml:space="preserve"> and </w:t>
      </w:r>
      <w:r w:rsidRPr="00094528">
        <w:rPr>
          <w:rFonts w:asciiTheme="majorHAnsi" w:hAnsiTheme="majorHAnsi"/>
          <w:i/>
        </w:rPr>
        <w:t>Rubus</w:t>
      </w:r>
      <w:r>
        <w:rPr>
          <w:rFonts w:asciiTheme="majorHAnsi" w:hAnsiTheme="majorHAnsi"/>
        </w:rPr>
        <w:t xml:space="preserve"> plants remain in quarantine from 2015 collection to Vietnam.</w:t>
      </w:r>
    </w:p>
    <w:p w14:paraId="7FE9CA3B" w14:textId="6CDB7CE5" w:rsidR="00870D22" w:rsidRDefault="00F92ECC" w:rsidP="00870D22">
      <w:pPr>
        <w:pStyle w:val="ListParagraph"/>
        <w:numPr>
          <w:ilvl w:val="0"/>
          <w:numId w:val="22"/>
        </w:numPr>
        <w:tabs>
          <w:tab w:val="left" w:pos="360"/>
        </w:tabs>
        <w:ind w:left="360"/>
        <w:rPr>
          <w:rFonts w:asciiTheme="majorHAnsi" w:hAnsiTheme="majorHAnsi"/>
        </w:rPr>
      </w:pPr>
      <w:r w:rsidRPr="00F92ECC">
        <w:rPr>
          <w:rFonts w:asciiTheme="majorHAnsi" w:hAnsiTheme="majorHAnsi"/>
        </w:rPr>
        <w:t>Established humid tropical conditions in GH1 to maintain tender accessions</w:t>
      </w:r>
      <w:r w:rsidR="00094528">
        <w:rPr>
          <w:rFonts w:asciiTheme="majorHAnsi" w:hAnsiTheme="majorHAnsi"/>
        </w:rPr>
        <w:t>. A montane- like environment is under construction for subtropical high elevation crop relatives.</w:t>
      </w:r>
    </w:p>
    <w:p w14:paraId="5B8126BE" w14:textId="1A21E791" w:rsidR="00931D69" w:rsidRDefault="00094528" w:rsidP="00F13DD0">
      <w:pPr>
        <w:pStyle w:val="ListParagraph"/>
        <w:numPr>
          <w:ilvl w:val="0"/>
          <w:numId w:val="22"/>
        </w:numPr>
        <w:tabs>
          <w:tab w:val="left" w:pos="360"/>
        </w:tabs>
        <w:ind w:left="360"/>
        <w:rPr>
          <w:rFonts w:asciiTheme="majorHAnsi" w:hAnsiTheme="majorHAnsi"/>
        </w:rPr>
      </w:pPr>
      <w:r w:rsidRPr="00094528">
        <w:rPr>
          <w:rFonts w:asciiTheme="majorHAnsi" w:hAnsiTheme="majorHAnsi"/>
          <w:i/>
        </w:rPr>
        <w:t>Vaccinium</w:t>
      </w:r>
      <w:r>
        <w:rPr>
          <w:rFonts w:asciiTheme="majorHAnsi" w:hAnsiTheme="majorHAnsi"/>
        </w:rPr>
        <w:t xml:space="preserve"> crop wild relative</w:t>
      </w:r>
      <w:r w:rsidR="00F92ECC" w:rsidRPr="00F92ECC">
        <w:rPr>
          <w:rFonts w:asciiTheme="majorHAnsi" w:hAnsiTheme="majorHAnsi"/>
        </w:rPr>
        <w:t xml:space="preserve"> including the entire cranberry collection</w:t>
      </w:r>
      <w:r>
        <w:rPr>
          <w:rFonts w:asciiTheme="majorHAnsi" w:hAnsiTheme="majorHAnsi"/>
        </w:rPr>
        <w:t xml:space="preserve"> were </w:t>
      </w:r>
      <w:proofErr w:type="spellStart"/>
      <w:r>
        <w:rPr>
          <w:rFonts w:asciiTheme="majorHAnsi" w:hAnsiTheme="majorHAnsi"/>
        </w:rPr>
        <w:t>repropagated</w:t>
      </w:r>
      <w:proofErr w:type="spellEnd"/>
      <w:r>
        <w:rPr>
          <w:rFonts w:asciiTheme="majorHAnsi" w:hAnsiTheme="majorHAnsi"/>
        </w:rPr>
        <w:t xml:space="preserve"> for invigoration of the foundation stock. </w:t>
      </w:r>
    </w:p>
    <w:p w14:paraId="21BD6E0F" w14:textId="01A1596A" w:rsidR="00094528" w:rsidRPr="00F13DD0" w:rsidRDefault="00094528" w:rsidP="00F13DD0">
      <w:pPr>
        <w:pStyle w:val="ListParagraph"/>
        <w:numPr>
          <w:ilvl w:val="0"/>
          <w:numId w:val="22"/>
        </w:numPr>
        <w:tabs>
          <w:tab w:val="left" w:pos="360"/>
        </w:tabs>
        <w:ind w:left="360"/>
        <w:rPr>
          <w:rFonts w:asciiTheme="majorHAnsi" w:hAnsiTheme="majorHAnsi"/>
        </w:rPr>
      </w:pPr>
      <w:r>
        <w:rPr>
          <w:rFonts w:asciiTheme="majorHAnsi" w:hAnsiTheme="majorHAnsi"/>
        </w:rPr>
        <w:t xml:space="preserve">Unknown </w:t>
      </w:r>
      <w:r w:rsidRPr="00094528">
        <w:rPr>
          <w:rFonts w:asciiTheme="majorHAnsi" w:hAnsiTheme="majorHAnsi"/>
          <w:i/>
        </w:rPr>
        <w:t>Vaccinium</w:t>
      </w:r>
      <w:r>
        <w:rPr>
          <w:rFonts w:asciiTheme="majorHAnsi" w:hAnsiTheme="majorHAnsi"/>
        </w:rPr>
        <w:t xml:space="preserve"> species bloomed and were identified to </w:t>
      </w:r>
      <w:r w:rsidRPr="00094528">
        <w:rPr>
          <w:rFonts w:asciiTheme="majorHAnsi" w:hAnsiTheme="majorHAnsi"/>
          <w:i/>
        </w:rPr>
        <w:t xml:space="preserve">V. </w:t>
      </w:r>
      <w:proofErr w:type="spellStart"/>
      <w:r w:rsidRPr="00094528">
        <w:rPr>
          <w:rFonts w:asciiTheme="majorHAnsi" w:hAnsiTheme="majorHAnsi"/>
          <w:i/>
        </w:rPr>
        <w:t>triflorum</w:t>
      </w:r>
      <w:proofErr w:type="spellEnd"/>
      <w:r>
        <w:rPr>
          <w:rFonts w:asciiTheme="majorHAnsi" w:hAnsiTheme="majorHAnsi"/>
        </w:rPr>
        <w:t xml:space="preserve"> and </w:t>
      </w:r>
      <w:r w:rsidRPr="00094528">
        <w:rPr>
          <w:rFonts w:asciiTheme="majorHAnsi" w:hAnsiTheme="majorHAnsi"/>
          <w:i/>
        </w:rPr>
        <w:t xml:space="preserve">V. </w:t>
      </w:r>
      <w:proofErr w:type="spellStart"/>
      <w:r w:rsidRPr="00094528">
        <w:rPr>
          <w:rFonts w:asciiTheme="majorHAnsi" w:hAnsiTheme="majorHAnsi"/>
          <w:i/>
        </w:rPr>
        <w:t>globosum</w:t>
      </w:r>
      <w:proofErr w:type="spellEnd"/>
      <w:r>
        <w:rPr>
          <w:rFonts w:asciiTheme="majorHAnsi" w:hAnsiTheme="majorHAnsi"/>
        </w:rPr>
        <w:t>.</w:t>
      </w:r>
    </w:p>
    <w:p w14:paraId="334D5E7E" w14:textId="0798FDC4" w:rsidR="00C80430" w:rsidRPr="00F92ECC" w:rsidRDefault="00C80430" w:rsidP="00C80430">
      <w:pPr>
        <w:pStyle w:val="Heading2"/>
        <w:jc w:val="both"/>
        <w:rPr>
          <w:rFonts w:asciiTheme="minorHAnsi" w:hAnsiTheme="minorHAnsi"/>
          <w:bCs w:val="0"/>
          <w:color w:val="1F497D" w:themeColor="text2"/>
          <w:sz w:val="28"/>
          <w:szCs w:val="24"/>
        </w:rPr>
      </w:pPr>
      <w:proofErr w:type="spellStart"/>
      <w:r>
        <w:rPr>
          <w:rFonts w:asciiTheme="minorHAnsi" w:hAnsiTheme="minorHAnsi"/>
          <w:bCs w:val="0"/>
          <w:i/>
          <w:color w:val="1F497D" w:themeColor="text2"/>
          <w:sz w:val="28"/>
          <w:szCs w:val="24"/>
        </w:rPr>
        <w:t>Mentha</w:t>
      </w:r>
      <w:proofErr w:type="spellEnd"/>
      <w:r w:rsidRPr="00A92C4F">
        <w:rPr>
          <w:rFonts w:asciiTheme="minorHAnsi" w:hAnsiTheme="minorHAnsi"/>
          <w:bCs w:val="0"/>
          <w:i/>
          <w:color w:val="1F497D" w:themeColor="text2"/>
          <w:sz w:val="28"/>
          <w:szCs w:val="24"/>
        </w:rPr>
        <w:t>/</w:t>
      </w:r>
      <w:proofErr w:type="spellStart"/>
      <w:r>
        <w:rPr>
          <w:rFonts w:asciiTheme="minorHAnsi" w:hAnsiTheme="minorHAnsi"/>
          <w:bCs w:val="0"/>
          <w:i/>
          <w:color w:val="1F497D" w:themeColor="text2"/>
          <w:sz w:val="28"/>
          <w:szCs w:val="24"/>
        </w:rPr>
        <w:t>Pycnanthemum</w:t>
      </w:r>
      <w:proofErr w:type="spellEnd"/>
      <w:r w:rsidRPr="00A92C4F">
        <w:rPr>
          <w:rFonts w:asciiTheme="minorHAnsi" w:hAnsiTheme="minorHAnsi"/>
          <w:bCs w:val="0"/>
          <w:i/>
          <w:color w:val="1F497D" w:themeColor="text2"/>
          <w:sz w:val="28"/>
          <w:szCs w:val="24"/>
        </w:rPr>
        <w:t>/</w:t>
      </w:r>
      <w:proofErr w:type="spellStart"/>
      <w:r>
        <w:rPr>
          <w:rFonts w:asciiTheme="minorHAnsi" w:hAnsiTheme="minorHAnsi"/>
          <w:bCs w:val="0"/>
          <w:i/>
          <w:color w:val="1F497D" w:themeColor="text2"/>
          <w:sz w:val="28"/>
          <w:szCs w:val="24"/>
        </w:rPr>
        <w:t>Humulus</w:t>
      </w:r>
      <w:proofErr w:type="spellEnd"/>
      <w:r>
        <w:rPr>
          <w:rFonts w:asciiTheme="minorHAnsi" w:hAnsiTheme="minorHAnsi"/>
          <w:bCs w:val="0"/>
          <w:color w:val="1F497D" w:themeColor="text2"/>
          <w:sz w:val="28"/>
          <w:szCs w:val="24"/>
        </w:rPr>
        <w:t xml:space="preserve"> </w:t>
      </w:r>
      <w:r w:rsidR="00BE25BD">
        <w:rPr>
          <w:rFonts w:asciiTheme="minorHAnsi" w:hAnsiTheme="minorHAnsi"/>
          <w:bCs w:val="0"/>
          <w:color w:val="1F497D" w:themeColor="text2"/>
          <w:sz w:val="28"/>
          <w:szCs w:val="24"/>
        </w:rPr>
        <w:t xml:space="preserve">and </w:t>
      </w:r>
      <w:r w:rsidR="00BE25BD" w:rsidRPr="00BE25BD">
        <w:rPr>
          <w:rFonts w:asciiTheme="minorHAnsi" w:hAnsiTheme="minorHAnsi"/>
          <w:bCs w:val="0"/>
          <w:i/>
          <w:color w:val="1F497D" w:themeColor="text2"/>
          <w:sz w:val="28"/>
          <w:szCs w:val="24"/>
        </w:rPr>
        <w:t>In Vitro</w:t>
      </w:r>
      <w:r w:rsidR="00BE25BD">
        <w:rPr>
          <w:rFonts w:asciiTheme="minorHAnsi" w:hAnsiTheme="minorHAnsi"/>
          <w:bCs w:val="0"/>
          <w:color w:val="1F497D" w:themeColor="text2"/>
          <w:sz w:val="28"/>
          <w:szCs w:val="24"/>
        </w:rPr>
        <w:t xml:space="preserve"> </w:t>
      </w:r>
      <w:r w:rsidRPr="00F92ECC">
        <w:rPr>
          <w:rFonts w:asciiTheme="minorHAnsi" w:hAnsiTheme="minorHAnsi"/>
          <w:bCs w:val="0"/>
          <w:color w:val="1F497D" w:themeColor="text2"/>
          <w:sz w:val="28"/>
          <w:szCs w:val="24"/>
        </w:rPr>
        <w:t>Collections</w:t>
      </w:r>
    </w:p>
    <w:p w14:paraId="3A2EE06A" w14:textId="3606DBCF" w:rsidR="00C80430" w:rsidRPr="002B3D21" w:rsidRDefault="00C80430" w:rsidP="00C80430">
      <w:pPr>
        <w:rPr>
          <w:b/>
        </w:rPr>
      </w:pPr>
      <w:r w:rsidRPr="002B3D21">
        <w:rPr>
          <w:b/>
        </w:rPr>
        <w:t xml:space="preserve">By </w:t>
      </w:r>
      <w:r>
        <w:rPr>
          <w:b/>
        </w:rPr>
        <w:t>Jeanine DeNoma</w:t>
      </w:r>
    </w:p>
    <w:p w14:paraId="15B1E2DD" w14:textId="236F4D5D" w:rsidR="00F92602" w:rsidRPr="00F92602" w:rsidRDefault="00F92602" w:rsidP="00F92602">
      <w:pPr>
        <w:pStyle w:val="Heading2"/>
        <w:jc w:val="both"/>
        <w:rPr>
          <w:rFonts w:ascii="Times New Roman" w:hAnsi="Times New Roman" w:cs="Times New Roman"/>
          <w:b w:val="0"/>
          <w:bCs w:val="0"/>
          <w:color w:val="auto"/>
          <w:sz w:val="24"/>
          <w:szCs w:val="24"/>
        </w:rPr>
      </w:pPr>
      <w:r>
        <w:rPr>
          <w:noProof/>
        </w:rPr>
        <w:drawing>
          <wp:anchor distT="0" distB="0" distL="114300" distR="114300" simplePos="0" relativeHeight="251805696" behindDoc="0" locked="0" layoutInCell="1" allowOverlap="1" wp14:anchorId="4BF73E07" wp14:editId="2FD0B38D">
            <wp:simplePos x="0" y="0"/>
            <wp:positionH relativeFrom="margin">
              <wp:posOffset>5135880</wp:posOffset>
            </wp:positionH>
            <wp:positionV relativeFrom="margin">
              <wp:posOffset>4619625</wp:posOffset>
            </wp:positionV>
            <wp:extent cx="890270" cy="99060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FRA meristem IMG_4133 V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0270" cy="990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050E2B2B" wp14:editId="166F1041">
            <wp:simplePos x="0" y="0"/>
            <wp:positionH relativeFrom="margin">
              <wp:posOffset>5140325</wp:posOffset>
            </wp:positionH>
            <wp:positionV relativeFrom="margin">
              <wp:posOffset>3527425</wp:posOffset>
            </wp:positionV>
            <wp:extent cx="855345" cy="1003300"/>
            <wp:effectExtent l="0" t="0" r="190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FRA meristem IMG_4109 V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5345" cy="1003300"/>
                    </a:xfrm>
                    <a:prstGeom prst="rect">
                      <a:avLst/>
                    </a:prstGeom>
                  </pic:spPr>
                </pic:pic>
              </a:graphicData>
            </a:graphic>
            <wp14:sizeRelH relativeFrom="margin">
              <wp14:pctWidth>0</wp14:pctWidth>
            </wp14:sizeRelH>
            <wp14:sizeRelV relativeFrom="margin">
              <wp14:pctHeight>0</wp14:pctHeight>
            </wp14:sizeRelV>
          </wp:anchor>
        </w:drawing>
      </w:r>
      <w:r w:rsidR="00C80430" w:rsidRPr="00BE25BD">
        <w:rPr>
          <w:rFonts w:asciiTheme="minorHAnsi" w:hAnsiTheme="minorHAnsi"/>
          <w:bCs w:val="0"/>
          <w:i/>
          <w:noProof/>
          <w:color w:val="1F497D" w:themeColor="text2"/>
          <w:sz w:val="28"/>
          <w:szCs w:val="24"/>
          <w:highlight w:val="yellow"/>
        </w:rPr>
        <w:drawing>
          <wp:anchor distT="0" distB="0" distL="114300" distR="114300" simplePos="0" relativeHeight="251797504" behindDoc="1" locked="0" layoutInCell="1" allowOverlap="1" wp14:anchorId="04B481AE" wp14:editId="49937473">
            <wp:simplePos x="0" y="0"/>
            <wp:positionH relativeFrom="margin">
              <wp:align>left</wp:align>
            </wp:positionH>
            <wp:positionV relativeFrom="paragraph">
              <wp:posOffset>133253</wp:posOffset>
            </wp:positionV>
            <wp:extent cx="1295400" cy="1287145"/>
            <wp:effectExtent l="0" t="0" r="0" b="8255"/>
            <wp:wrapTight wrapText="bothSides">
              <wp:wrapPolygon edited="0">
                <wp:start x="0" y="0"/>
                <wp:lineTo x="0" y="21419"/>
                <wp:lineTo x="21282" y="21419"/>
                <wp:lineTo x="21282" y="0"/>
                <wp:lineTo x="0" y="0"/>
              </wp:wrapPolygon>
            </wp:wrapTight>
            <wp:docPr id="20"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ent Placeholder 7"/>
                    <pic:cNvPicPr>
                      <a:picLocks noChangeAspect="1"/>
                    </pic:cNvPicPr>
                  </pic:nvPicPr>
                  <pic:blipFill rotWithShape="1">
                    <a:blip r:embed="rId26" cstate="screen">
                      <a:extLst>
                        <a:ext uri="{28A0092B-C50C-407E-A947-70E740481C1C}">
                          <a14:useLocalDpi xmlns:a14="http://schemas.microsoft.com/office/drawing/2010/main" val="0"/>
                        </a:ext>
                      </a:extLst>
                    </a:blip>
                    <a:srcRect/>
                    <a:stretch/>
                  </pic:blipFill>
                  <pic:spPr>
                    <a:xfrm>
                      <a:off x="0" y="0"/>
                      <a:ext cx="1295400" cy="1287145"/>
                    </a:xfrm>
                    <a:prstGeom prst="rect">
                      <a:avLst/>
                    </a:prstGeom>
                  </pic:spPr>
                </pic:pic>
              </a:graphicData>
            </a:graphic>
            <wp14:sizeRelH relativeFrom="page">
              <wp14:pctWidth>0</wp14:pctWidth>
            </wp14:sizeRelH>
            <wp14:sizeRelV relativeFrom="page">
              <wp14:pctHeight>0</wp14:pctHeight>
            </wp14:sizeRelV>
          </wp:anchor>
        </w:drawing>
      </w:r>
      <w:r w:rsidR="00BE25BD">
        <w:rPr>
          <w:rFonts w:asciiTheme="minorHAnsi" w:hAnsiTheme="minorHAnsi"/>
          <w:bCs w:val="0"/>
          <w:color w:val="1F497D" w:themeColor="text2"/>
          <w:sz w:val="28"/>
          <w:szCs w:val="24"/>
        </w:rPr>
        <w:t xml:space="preserve"> </w:t>
      </w:r>
      <w:r w:rsidRPr="00F92602">
        <w:rPr>
          <w:rFonts w:ascii="Times New Roman" w:hAnsi="Times New Roman" w:cs="Times New Roman"/>
          <w:i/>
          <w:color w:val="auto"/>
          <w:sz w:val="24"/>
          <w:szCs w:val="24"/>
        </w:rPr>
        <w:t>In Vitro</w:t>
      </w:r>
      <w:r w:rsidRPr="00F92602">
        <w:rPr>
          <w:rFonts w:ascii="Times New Roman" w:hAnsi="Times New Roman" w:cs="Times New Roman"/>
          <w:color w:val="auto"/>
          <w:sz w:val="24"/>
          <w:szCs w:val="24"/>
        </w:rPr>
        <w:t xml:space="preserve"> collection</w:t>
      </w:r>
      <w:r w:rsidRPr="00F92602">
        <w:rPr>
          <w:rFonts w:ascii="Times New Roman" w:hAnsi="Times New Roman" w:cs="Times New Roman"/>
          <w:b w:val="0"/>
          <w:color w:val="auto"/>
          <w:sz w:val="24"/>
          <w:szCs w:val="24"/>
        </w:rPr>
        <w:t xml:space="preserve">. Forty-nine accessions of </w:t>
      </w:r>
      <w:r w:rsidRPr="00F92602">
        <w:rPr>
          <w:rFonts w:ascii="Times New Roman" w:hAnsi="Times New Roman" w:cs="Times New Roman"/>
          <w:b w:val="0"/>
          <w:i/>
          <w:color w:val="auto"/>
          <w:sz w:val="24"/>
          <w:szCs w:val="24"/>
        </w:rPr>
        <w:t>Fragaria</w:t>
      </w:r>
      <w:r w:rsidRPr="00F92602">
        <w:rPr>
          <w:rFonts w:ascii="Times New Roman" w:hAnsi="Times New Roman" w:cs="Times New Roman"/>
          <w:b w:val="0"/>
          <w:color w:val="auto"/>
          <w:sz w:val="24"/>
          <w:szCs w:val="24"/>
        </w:rPr>
        <w:t xml:space="preserve"> were i</w:t>
      </w:r>
      <w:r w:rsidR="00454619">
        <w:rPr>
          <w:rFonts w:ascii="Times New Roman" w:hAnsi="Times New Roman" w:cs="Times New Roman"/>
          <w:b w:val="0"/>
          <w:color w:val="auto"/>
          <w:sz w:val="24"/>
          <w:szCs w:val="24"/>
        </w:rPr>
        <w:t xml:space="preserve">dentified as having </w:t>
      </w:r>
      <w:r w:rsidR="00454619" w:rsidRPr="00454619">
        <w:rPr>
          <w:rFonts w:ascii="Times New Roman" w:hAnsi="Times New Roman" w:cs="Times New Roman"/>
          <w:b w:val="0"/>
          <w:i/>
          <w:color w:val="auto"/>
          <w:sz w:val="24"/>
          <w:szCs w:val="24"/>
        </w:rPr>
        <w:t>Strawberry mild yellow edge v</w:t>
      </w:r>
      <w:r w:rsidRPr="00454619">
        <w:rPr>
          <w:rFonts w:ascii="Times New Roman" w:hAnsi="Times New Roman" w:cs="Times New Roman"/>
          <w:b w:val="0"/>
          <w:i/>
          <w:color w:val="auto"/>
          <w:sz w:val="24"/>
          <w:szCs w:val="24"/>
        </w:rPr>
        <w:t>irus</w:t>
      </w:r>
      <w:r w:rsidRPr="00F92602">
        <w:rPr>
          <w:rFonts w:ascii="Times New Roman" w:hAnsi="Times New Roman" w:cs="Times New Roman"/>
          <w:b w:val="0"/>
          <w:color w:val="auto"/>
          <w:sz w:val="24"/>
          <w:szCs w:val="24"/>
        </w:rPr>
        <w:t xml:space="preserve"> (SMYEV). Two were duplicate accessions; the remainder were scheduled for meristem treatment to eliminate the virus. Five accessions still healthy in </w:t>
      </w:r>
      <w:proofErr w:type="spellStart"/>
      <w:r w:rsidRPr="00F92602">
        <w:rPr>
          <w:rFonts w:ascii="Times New Roman" w:hAnsi="Times New Roman" w:cs="Times New Roman"/>
          <w:b w:val="0"/>
          <w:color w:val="auto"/>
          <w:sz w:val="24"/>
          <w:szCs w:val="24"/>
        </w:rPr>
        <w:t>StarPacs</w:t>
      </w:r>
      <w:proofErr w:type="spellEnd"/>
      <w:r w:rsidRPr="00F92602">
        <w:rPr>
          <w:rFonts w:ascii="Times New Roman" w:hAnsi="Times New Roman" w:cs="Times New Roman"/>
          <w:b w:val="0"/>
          <w:color w:val="auto"/>
          <w:sz w:val="24"/>
          <w:szCs w:val="24"/>
        </w:rPr>
        <w:t xml:space="preserve"> in cold storage were propagated in tissue culture and used for meristems. The remainder meristems were obtained from runners on screenhouse plants. One accession, CFRA 442.001 Pioneer did not produce runners this year. Meristems were cut from the other 41 accessions. A total of 282 meristems were cut. Of these, 193 meristems survived and were propagated for ELISA testing.</w:t>
      </w:r>
      <w:r w:rsidRPr="00F92602">
        <w:rPr>
          <w:rFonts w:ascii="Times New Roman" w:hAnsi="Times New Roman" w:cs="Times New Roman"/>
          <w:b w:val="0"/>
          <w:noProof/>
          <w:color w:val="auto"/>
          <w:sz w:val="24"/>
          <w:szCs w:val="24"/>
        </w:rPr>
        <w:t xml:space="preserve"> </w:t>
      </w:r>
    </w:p>
    <w:p w14:paraId="6458EA8F" w14:textId="3C2A95DD" w:rsidR="00F92602" w:rsidRDefault="00F92602" w:rsidP="00F92602">
      <w:r>
        <w:tab/>
      </w:r>
      <w:proofErr w:type="spellStart"/>
      <w:r w:rsidRPr="00A63575">
        <w:rPr>
          <w:i/>
        </w:rPr>
        <w:t>Pycnanthemum</w:t>
      </w:r>
      <w:proofErr w:type="spellEnd"/>
      <w:r>
        <w:t xml:space="preserve">: One accession CPYC 44.001 was lost in the greenhouse but recovered from </w:t>
      </w:r>
      <w:proofErr w:type="spellStart"/>
      <w:r>
        <w:t>StarPacs</w:t>
      </w:r>
      <w:proofErr w:type="spellEnd"/>
      <w:r>
        <w:t xml:space="preserve"> in cold storage, propagated and is ready to be rooted for the greenhouse. CPYC 17.001 was highly at risk in the screenhouse. Shoot tips were collected, propagated and rooted in tissue culture and are now ready to replace the screenhouse plant.</w:t>
      </w:r>
    </w:p>
    <w:p w14:paraId="422B6B95" w14:textId="37EFD55D" w:rsidR="00F92602" w:rsidRDefault="00F92602" w:rsidP="00F92602">
      <w:r>
        <w:tab/>
      </w:r>
      <w:r w:rsidRPr="00A63575">
        <w:rPr>
          <w:i/>
        </w:rPr>
        <w:t>Rubus</w:t>
      </w:r>
      <w:r>
        <w:t xml:space="preserve">: The accession CRUB 1868.001 </w:t>
      </w:r>
      <w:proofErr w:type="spellStart"/>
      <w:r>
        <w:t>Tulameen</w:t>
      </w:r>
      <w:proofErr w:type="spellEnd"/>
      <w:r>
        <w:t xml:space="preserve"> was recovered from </w:t>
      </w:r>
      <w:proofErr w:type="spellStart"/>
      <w:r>
        <w:t>StarPac</w:t>
      </w:r>
      <w:proofErr w:type="spellEnd"/>
      <w:r>
        <w:t xml:space="preserve"> in cold storage to replace screenhouse material. This particular explant was collected from the screenhouse in 2007 so is of interest for molecular variety identification. Five </w:t>
      </w:r>
      <w:r w:rsidRPr="0032751E">
        <w:rPr>
          <w:i/>
        </w:rPr>
        <w:t>Rubus</w:t>
      </w:r>
      <w:r>
        <w:t xml:space="preserve"> accessions were received from the berry breeding program; these were propagated, rooted and transferred to the greenhouse for the collection.</w:t>
      </w:r>
    </w:p>
    <w:p w14:paraId="2F79B460" w14:textId="5239DAFC" w:rsidR="00F92602" w:rsidRDefault="00F92602" w:rsidP="00F92602"/>
    <w:p w14:paraId="63292076" w14:textId="77777777" w:rsidR="00F92602" w:rsidRDefault="00F92602" w:rsidP="00F92602">
      <w:r w:rsidRPr="009B7CA1">
        <w:rPr>
          <w:b/>
          <w:i/>
        </w:rPr>
        <w:t>Humulus</w:t>
      </w:r>
      <w:r>
        <w:t xml:space="preserve">. There are 392 accessions of </w:t>
      </w:r>
      <w:r w:rsidRPr="0032751E">
        <w:rPr>
          <w:i/>
        </w:rPr>
        <w:t>Humulus</w:t>
      </w:r>
      <w:r>
        <w:t xml:space="preserve"> in the screenhouse. Thirty-four of these accessions are untested heat-treated meristems representing six accessions cut by Dr. </w:t>
      </w:r>
      <w:proofErr w:type="spellStart"/>
      <w:proofErr w:type="gramStart"/>
      <w:r>
        <w:t>Cai</w:t>
      </w:r>
      <w:proofErr w:type="spellEnd"/>
      <w:proofErr w:type="gramEnd"/>
      <w:r>
        <w:t xml:space="preserve"> in 2016. Ten core accessions were </w:t>
      </w:r>
      <w:proofErr w:type="spellStart"/>
      <w:r>
        <w:t>repropagated</w:t>
      </w:r>
      <w:proofErr w:type="spellEnd"/>
      <w:r>
        <w:t xml:space="preserve"> by rhizome in the screenhouse, following our success propagating 91 accessions by rhizomes in 2017. We up-potted to P86 pots 242 plants representing 113 accessions from softwood cutting from the virus infected collection in SH7. Another 121 pots representing 54 </w:t>
      </w:r>
      <w:r>
        <w:lastRenderedPageBreak/>
        <w:t xml:space="preserve">core accessions are in one gallon pots in the greenhouse, primarily for replacement in the core collection. </w:t>
      </w:r>
    </w:p>
    <w:p w14:paraId="3BCF34FF" w14:textId="77777777" w:rsidR="00F92602" w:rsidRDefault="00F92602" w:rsidP="00F92602"/>
    <w:p w14:paraId="1092C9EB" w14:textId="55B64159" w:rsidR="00F92602" w:rsidRDefault="00F92602" w:rsidP="00F92602">
      <w:r w:rsidRPr="009B7CA1">
        <w:rPr>
          <w:b/>
          <w:i/>
        </w:rPr>
        <w:t>Mentha</w:t>
      </w:r>
      <w:r>
        <w:t xml:space="preserve">. There are 439 screenhouse and greenhouse accessions in the </w:t>
      </w:r>
      <w:r w:rsidRPr="0094018C">
        <w:rPr>
          <w:i/>
        </w:rPr>
        <w:t>Mentha</w:t>
      </w:r>
      <w:r>
        <w:t xml:space="preserve"> collection. The entire core and non-hardy </w:t>
      </w:r>
      <w:r w:rsidRPr="0032751E">
        <w:rPr>
          <w:i/>
        </w:rPr>
        <w:t>Mentha</w:t>
      </w:r>
      <w:r>
        <w:t xml:space="preserve"> collection of 48 accessions were up-potted from rhizomes propagated in 2018 and were replaced with two new pots of each. All 14 of the </w:t>
      </w:r>
      <w:r w:rsidRPr="0032751E">
        <w:rPr>
          <w:i/>
        </w:rPr>
        <w:t>Mentha</w:t>
      </w:r>
      <w:r>
        <w:t xml:space="preserve"> virus collection accessions replaced with newly propagated plants from rhizomes. Of the 376 non-core accessions, 229 accessions were </w:t>
      </w:r>
      <w:proofErr w:type="spellStart"/>
      <w:r>
        <w:t>repropagated</w:t>
      </w:r>
      <w:proofErr w:type="spellEnd"/>
      <w:r>
        <w:t xml:space="preserve"> in 2019; the remainder 146 accessions are scheduled for </w:t>
      </w:r>
      <w:proofErr w:type="spellStart"/>
      <w:r>
        <w:t>repropagation</w:t>
      </w:r>
      <w:proofErr w:type="spellEnd"/>
      <w:r>
        <w:t xml:space="preserve"> this coming year.</w:t>
      </w:r>
    </w:p>
    <w:p w14:paraId="4BF5CB26" w14:textId="6C00199D" w:rsidR="00F92602" w:rsidRDefault="00F92602" w:rsidP="00F92602"/>
    <w:p w14:paraId="6CB25312" w14:textId="77777777" w:rsidR="00F92602" w:rsidRDefault="00F92602" w:rsidP="00F92602">
      <w:proofErr w:type="spellStart"/>
      <w:r w:rsidRPr="009B7CA1">
        <w:rPr>
          <w:b/>
          <w:i/>
        </w:rPr>
        <w:t>Pycnanthemum</w:t>
      </w:r>
      <w:proofErr w:type="spellEnd"/>
      <w:r>
        <w:t xml:space="preserve">. There are 33 growing accessions in the screenhouse collection. Of these, 21 accessions were repotted to two 5-gallon pots each. Another six accessions were repotted to a single 5-gallon pot and five accessions were </w:t>
      </w:r>
      <w:proofErr w:type="spellStart"/>
      <w:r>
        <w:t>repropagated</w:t>
      </w:r>
      <w:proofErr w:type="spellEnd"/>
      <w:r>
        <w:t xml:space="preserve"> into 1-gallon pots. Two accessions are being recovered in tissue culture and will be moved to the greenhouse in the spring.</w:t>
      </w:r>
    </w:p>
    <w:p w14:paraId="0CE07048" w14:textId="62EA4CEF" w:rsidR="0018622D" w:rsidRPr="00F92ECC" w:rsidRDefault="0018622D" w:rsidP="0018622D">
      <w:pPr>
        <w:pStyle w:val="Heading2"/>
        <w:jc w:val="both"/>
        <w:rPr>
          <w:rFonts w:asciiTheme="minorHAnsi" w:hAnsiTheme="minorHAnsi"/>
          <w:bCs w:val="0"/>
          <w:color w:val="1F497D" w:themeColor="text2"/>
          <w:sz w:val="28"/>
          <w:szCs w:val="24"/>
        </w:rPr>
      </w:pPr>
      <w:proofErr w:type="spellStart"/>
      <w:r w:rsidRPr="00A92C4F">
        <w:rPr>
          <w:rFonts w:asciiTheme="minorHAnsi" w:hAnsiTheme="minorHAnsi"/>
          <w:bCs w:val="0"/>
          <w:i/>
          <w:color w:val="1F497D" w:themeColor="text2"/>
          <w:sz w:val="28"/>
          <w:szCs w:val="24"/>
        </w:rPr>
        <w:t>Rubus</w:t>
      </w:r>
      <w:proofErr w:type="spellEnd"/>
      <w:r w:rsidRPr="00A92C4F">
        <w:rPr>
          <w:rFonts w:asciiTheme="minorHAnsi" w:hAnsiTheme="minorHAnsi"/>
          <w:bCs w:val="0"/>
          <w:i/>
          <w:color w:val="1F497D" w:themeColor="text2"/>
          <w:sz w:val="28"/>
          <w:szCs w:val="24"/>
        </w:rPr>
        <w:t>/</w:t>
      </w:r>
      <w:proofErr w:type="spellStart"/>
      <w:r w:rsidRPr="00A92C4F">
        <w:rPr>
          <w:rFonts w:asciiTheme="minorHAnsi" w:hAnsiTheme="minorHAnsi"/>
          <w:bCs w:val="0"/>
          <w:i/>
          <w:color w:val="1F497D" w:themeColor="text2"/>
          <w:sz w:val="28"/>
          <w:szCs w:val="24"/>
        </w:rPr>
        <w:t>Ribes</w:t>
      </w:r>
      <w:proofErr w:type="spellEnd"/>
      <w:r w:rsidR="00F13DD0" w:rsidRPr="00A92C4F">
        <w:rPr>
          <w:rFonts w:asciiTheme="minorHAnsi" w:hAnsiTheme="minorHAnsi"/>
          <w:bCs w:val="0"/>
          <w:i/>
          <w:color w:val="1F497D" w:themeColor="text2"/>
          <w:sz w:val="28"/>
          <w:szCs w:val="24"/>
        </w:rPr>
        <w:t>/</w:t>
      </w:r>
      <w:proofErr w:type="spellStart"/>
      <w:r w:rsidR="00F13DD0" w:rsidRPr="00A92C4F">
        <w:rPr>
          <w:rFonts w:asciiTheme="minorHAnsi" w:hAnsiTheme="minorHAnsi"/>
          <w:bCs w:val="0"/>
          <w:i/>
          <w:color w:val="1F497D" w:themeColor="text2"/>
          <w:sz w:val="28"/>
          <w:szCs w:val="24"/>
        </w:rPr>
        <w:t>Sambucus</w:t>
      </w:r>
      <w:proofErr w:type="spellEnd"/>
      <w:r>
        <w:rPr>
          <w:rFonts w:asciiTheme="minorHAnsi" w:hAnsiTheme="minorHAnsi"/>
          <w:bCs w:val="0"/>
          <w:color w:val="1F497D" w:themeColor="text2"/>
          <w:sz w:val="28"/>
          <w:szCs w:val="24"/>
        </w:rPr>
        <w:t xml:space="preserve"> </w:t>
      </w:r>
      <w:r w:rsidRPr="00F92ECC">
        <w:rPr>
          <w:rFonts w:asciiTheme="minorHAnsi" w:hAnsiTheme="minorHAnsi"/>
          <w:bCs w:val="0"/>
          <w:color w:val="1F497D" w:themeColor="text2"/>
          <w:sz w:val="28"/>
          <w:szCs w:val="24"/>
        </w:rPr>
        <w:t>Collections</w:t>
      </w:r>
    </w:p>
    <w:p w14:paraId="19403D4B" w14:textId="78522A42" w:rsidR="0018622D" w:rsidRPr="002B3D21" w:rsidRDefault="0018622D" w:rsidP="0018622D">
      <w:pPr>
        <w:rPr>
          <w:b/>
        </w:rPr>
      </w:pPr>
      <w:r w:rsidRPr="002B3D21">
        <w:rPr>
          <w:b/>
        </w:rPr>
        <w:t>By Jill Bushakra</w:t>
      </w:r>
    </w:p>
    <w:p w14:paraId="425F5ABE" w14:textId="43B4D5CB" w:rsidR="0018622D" w:rsidRPr="00E9353F" w:rsidRDefault="0018622D" w:rsidP="00870D22">
      <w:pPr>
        <w:tabs>
          <w:tab w:val="left" w:pos="360"/>
        </w:tabs>
        <w:ind w:left="-1080"/>
      </w:pPr>
    </w:p>
    <w:p w14:paraId="23712A01" w14:textId="0B7AB49A" w:rsidR="00F825CE" w:rsidRPr="004F4FED" w:rsidRDefault="00BE25BD" w:rsidP="00F825CE">
      <w:pPr>
        <w:rPr>
          <w:i/>
          <w:sz w:val="22"/>
          <w:szCs w:val="22"/>
        </w:rPr>
      </w:pPr>
      <w:r w:rsidRPr="004F4FED">
        <w:rPr>
          <w:noProof/>
        </w:rPr>
        <w:drawing>
          <wp:anchor distT="0" distB="0" distL="114300" distR="114300" simplePos="0" relativeHeight="251795456" behindDoc="1" locked="0" layoutInCell="1" allowOverlap="1" wp14:anchorId="31D76D46" wp14:editId="4369F9C3">
            <wp:simplePos x="0" y="0"/>
            <wp:positionH relativeFrom="margin">
              <wp:posOffset>5066030</wp:posOffset>
            </wp:positionH>
            <wp:positionV relativeFrom="paragraph">
              <wp:posOffset>4445</wp:posOffset>
            </wp:positionV>
            <wp:extent cx="902335" cy="1363345"/>
            <wp:effectExtent l="0" t="0" r="0" b="8255"/>
            <wp:wrapTight wrapText="bothSides">
              <wp:wrapPolygon edited="0">
                <wp:start x="0" y="0"/>
                <wp:lineTo x="0" y="21429"/>
                <wp:lineTo x="20977" y="21429"/>
                <wp:lineTo x="20977" y="0"/>
                <wp:lineTo x="0" y="0"/>
              </wp:wrapPolygon>
            </wp:wrapTight>
            <wp:docPr id="11" name="Content Placeholde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36"/>
                    <pic:cNvPicPr>
                      <a:picLocks noChangeAspect="1"/>
                    </pic:cNvPicPr>
                  </pic:nvPicPr>
                  <pic:blipFill rotWithShape="1">
                    <a:blip r:embed="rId27" cstate="screen">
                      <a:extLst>
                        <a:ext uri="{28A0092B-C50C-407E-A947-70E740481C1C}">
                          <a14:useLocalDpi xmlns:a14="http://schemas.microsoft.com/office/drawing/2010/main" val="0"/>
                        </a:ext>
                      </a:extLst>
                    </a:blip>
                    <a:srcRect r="6713" b="2373"/>
                    <a:stretch/>
                  </pic:blipFill>
                  <pic:spPr bwMode="auto">
                    <a:xfrm>
                      <a:off x="0" y="0"/>
                      <a:ext cx="902335" cy="136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25CE" w:rsidRPr="004F4FED">
        <w:rPr>
          <w:i/>
        </w:rPr>
        <w:t>Rubus</w:t>
      </w:r>
    </w:p>
    <w:p w14:paraId="47651FBC" w14:textId="4CA50DF0" w:rsidR="00F825CE" w:rsidRDefault="00F825CE" w:rsidP="00BE25BD">
      <w:pPr>
        <w:pStyle w:val="ListParagraph"/>
        <w:numPr>
          <w:ilvl w:val="0"/>
          <w:numId w:val="36"/>
        </w:numPr>
        <w:jc w:val="both"/>
      </w:pPr>
      <w:r>
        <w:t>Pruning and fertilizing entire collection; repott</w:t>
      </w:r>
      <w:r w:rsidR="003C05EB">
        <w:t>ing</w:t>
      </w:r>
      <w:r>
        <w:t xml:space="preserve"> into new style pots, label</w:t>
      </w:r>
      <w:r w:rsidR="003C05EB">
        <w:t>ling</w:t>
      </w:r>
      <w:r>
        <w:t xml:space="preserve"> and updat</w:t>
      </w:r>
      <w:r w:rsidR="003C05EB">
        <w:t>ing</w:t>
      </w:r>
      <w:r>
        <w:t xml:space="preserve"> in</w:t>
      </w:r>
      <w:r w:rsidR="003B0886">
        <w:t>ventory for plants in houses</w:t>
      </w:r>
      <w:r>
        <w:t xml:space="preserve"> </w:t>
      </w:r>
      <w:r w:rsidR="003C05EB">
        <w:t xml:space="preserve">1 &amp; </w:t>
      </w:r>
      <w:r>
        <w:t>3</w:t>
      </w:r>
      <w:r w:rsidR="003C05EB">
        <w:t xml:space="preserve"> completed</w:t>
      </w:r>
    </w:p>
    <w:p w14:paraId="0D7F520E" w14:textId="5BBD6665" w:rsidR="00F825CE" w:rsidRDefault="00F825CE" w:rsidP="00BE25BD">
      <w:pPr>
        <w:pStyle w:val="ListParagraph"/>
        <w:numPr>
          <w:ilvl w:val="0"/>
          <w:numId w:val="36"/>
        </w:numPr>
        <w:jc w:val="both"/>
      </w:pPr>
      <w:r>
        <w:t>Propagation of tip-layering genotypes as needed</w:t>
      </w:r>
    </w:p>
    <w:p w14:paraId="687BA5FF" w14:textId="08EB67F7" w:rsidR="00F825CE" w:rsidRDefault="00F825CE" w:rsidP="00BE25BD">
      <w:pPr>
        <w:pStyle w:val="ListParagraph"/>
        <w:numPr>
          <w:ilvl w:val="0"/>
          <w:numId w:val="36"/>
        </w:numPr>
        <w:jc w:val="both"/>
      </w:pPr>
      <w:r>
        <w:t>Provided material to Patrick Di Bello</w:t>
      </w:r>
      <w:r w:rsidR="003B0886">
        <w:t xml:space="preserve"> and Melinda Guzman</w:t>
      </w:r>
      <w:r>
        <w:t xml:space="preserve"> (Bob Martin) for RNA analysis; provided material to Mary Peterson </w:t>
      </w:r>
      <w:r w:rsidR="003B0886">
        <w:t xml:space="preserve">(Chad Finn) </w:t>
      </w:r>
      <w:r>
        <w:t xml:space="preserve">for </w:t>
      </w:r>
      <w:proofErr w:type="spellStart"/>
      <w:r>
        <w:t>Boysen</w:t>
      </w:r>
      <w:proofErr w:type="spellEnd"/>
      <w:r>
        <w:t xml:space="preserve"> field trial</w:t>
      </w:r>
      <w:r w:rsidR="003B0886">
        <w:t xml:space="preserve">; worked with staff from Pairwise Plants, North Carolina, to provide approximately 600 accessions of the </w:t>
      </w:r>
      <w:r w:rsidR="003B0886" w:rsidRPr="004F4FED">
        <w:rPr>
          <w:i/>
        </w:rPr>
        <w:t>Rubus</w:t>
      </w:r>
      <w:r w:rsidR="003B0886">
        <w:t xml:space="preserve"> collection for DNA analysis and phenotyping; provided material for Ava Howard of Western Oregon University for Rubus water relations study</w:t>
      </w:r>
      <w:r w:rsidR="00622EE4">
        <w:t>; collected leaf material for cytology study conducted in The Netherlands</w:t>
      </w:r>
    </w:p>
    <w:p w14:paraId="6A9C0957" w14:textId="7E13D1F6" w:rsidR="00F825CE" w:rsidRDefault="00F825CE" w:rsidP="00BE25BD">
      <w:pPr>
        <w:pStyle w:val="ListParagraph"/>
        <w:numPr>
          <w:ilvl w:val="0"/>
          <w:numId w:val="36"/>
        </w:numPr>
        <w:jc w:val="both"/>
      </w:pPr>
      <w:r>
        <w:t xml:space="preserve">Attended teleconference for </w:t>
      </w:r>
      <w:r w:rsidR="00622EE4">
        <w:t xml:space="preserve">PGOC </w:t>
      </w:r>
      <w:r>
        <w:t>meeting</w:t>
      </w:r>
      <w:r w:rsidR="00622EE4">
        <w:t xml:space="preserve">; presented on Repository resources to growers at </w:t>
      </w:r>
      <w:proofErr w:type="spellStart"/>
      <w:r w:rsidR="00622EE4">
        <w:t>Caneberry</w:t>
      </w:r>
      <w:proofErr w:type="spellEnd"/>
      <w:r w:rsidR="00622EE4">
        <w:t xml:space="preserve"> day and annual Oregon Raspberry and Blackberry Commission meeting</w:t>
      </w:r>
      <w:r>
        <w:t xml:space="preserve"> </w:t>
      </w:r>
    </w:p>
    <w:p w14:paraId="7F1F4969" w14:textId="77777777" w:rsidR="00F825CE" w:rsidRDefault="00F825CE" w:rsidP="00BE25BD">
      <w:pPr>
        <w:pStyle w:val="ListParagraph"/>
        <w:numPr>
          <w:ilvl w:val="0"/>
          <w:numId w:val="36"/>
        </w:numPr>
        <w:jc w:val="both"/>
      </w:pPr>
      <w:r>
        <w:t>Wrote SOP for emptying the debris trailer</w:t>
      </w:r>
    </w:p>
    <w:p w14:paraId="6E50362E" w14:textId="77777777" w:rsidR="00F825CE" w:rsidRDefault="00F825CE" w:rsidP="00F825CE">
      <w:pPr>
        <w:pStyle w:val="ListParagraph"/>
        <w:numPr>
          <w:ilvl w:val="0"/>
          <w:numId w:val="36"/>
        </w:numPr>
      </w:pPr>
      <w:r>
        <w:t>Pressure washed aisles and benches in houses 1 &amp; 3; put down weed mat in Rubus side of house 3, vacuumed leaves</w:t>
      </w:r>
    </w:p>
    <w:p w14:paraId="0287AEDD" w14:textId="77777777" w:rsidR="00F825CE" w:rsidRDefault="00F825CE" w:rsidP="00F825CE">
      <w:pPr>
        <w:pStyle w:val="ListParagraph"/>
        <w:numPr>
          <w:ilvl w:val="0"/>
          <w:numId w:val="36"/>
        </w:numPr>
      </w:pPr>
      <w:r>
        <w:t>Worked with Jun Tanaka on seed evaluation for viability</w:t>
      </w:r>
    </w:p>
    <w:p w14:paraId="2A4C0FC8" w14:textId="07032884" w:rsidR="00F825CE" w:rsidRDefault="00F825CE" w:rsidP="00F825CE">
      <w:pPr>
        <w:pStyle w:val="ListParagraph"/>
        <w:numPr>
          <w:ilvl w:val="0"/>
          <w:numId w:val="36"/>
        </w:numPr>
      </w:pPr>
      <w:r>
        <w:t>Obtained replacement plants from nurseries</w:t>
      </w:r>
      <w:r w:rsidR="003C05EB">
        <w:t>; obtained new seed lots from Lund University, Sweden</w:t>
      </w:r>
      <w:r w:rsidR="006F6756">
        <w:t xml:space="preserve">; researching identification of NZ </w:t>
      </w:r>
      <w:r w:rsidR="006F6756" w:rsidRPr="004F4FED">
        <w:rPr>
          <w:i/>
        </w:rPr>
        <w:t>Rubus</w:t>
      </w:r>
    </w:p>
    <w:p w14:paraId="430627AD" w14:textId="77777777" w:rsidR="00F825CE" w:rsidRDefault="00F825CE" w:rsidP="00F825CE">
      <w:pPr>
        <w:pStyle w:val="ListParagraph"/>
        <w:numPr>
          <w:ilvl w:val="0"/>
          <w:numId w:val="36"/>
        </w:numPr>
      </w:pPr>
      <w:r>
        <w:t>Obtained virus/pathogen data from Driscoll’s on plants sent to them</w:t>
      </w:r>
    </w:p>
    <w:p w14:paraId="5E2CF548" w14:textId="29E6DDB3" w:rsidR="00F825CE" w:rsidRDefault="00F825CE" w:rsidP="00F825CE">
      <w:pPr>
        <w:pStyle w:val="ListParagraph"/>
        <w:numPr>
          <w:ilvl w:val="0"/>
          <w:numId w:val="36"/>
        </w:numPr>
      </w:pPr>
      <w:r>
        <w:t>Controlled for pests as needed</w:t>
      </w:r>
      <w:r w:rsidR="006F6756">
        <w:t>; maintained pesticide applicator license through continuing education credits</w:t>
      </w:r>
    </w:p>
    <w:p w14:paraId="7DCAB866" w14:textId="08F7F26E" w:rsidR="00F825CE" w:rsidRDefault="00F825CE" w:rsidP="006F6756">
      <w:pPr>
        <w:pStyle w:val="ListParagraph"/>
        <w:numPr>
          <w:ilvl w:val="0"/>
          <w:numId w:val="36"/>
        </w:numPr>
      </w:pPr>
      <w:r>
        <w:t>Prepared houses for winter (washing screen, hanging plastic) and for spring (removing plastic, vacuuming leaves)</w:t>
      </w:r>
    </w:p>
    <w:p w14:paraId="0587EA59" w14:textId="77777777" w:rsidR="00F825CE" w:rsidRDefault="00F825CE" w:rsidP="00F825CE">
      <w:pPr>
        <w:pStyle w:val="ListParagraph"/>
        <w:numPr>
          <w:ilvl w:val="0"/>
          <w:numId w:val="36"/>
        </w:numPr>
      </w:pPr>
      <w:r>
        <w:t>Updated GRIN and included patent information; scanning and attaching intake information into GRIN</w:t>
      </w:r>
    </w:p>
    <w:p w14:paraId="68606501" w14:textId="77777777" w:rsidR="003E64DF" w:rsidRPr="00E9353F" w:rsidRDefault="003E64DF" w:rsidP="003E64DF">
      <w:pPr>
        <w:tabs>
          <w:tab w:val="left" w:pos="360"/>
        </w:tabs>
      </w:pPr>
    </w:p>
    <w:p w14:paraId="47ACB9D4" w14:textId="77777777" w:rsidR="00A9786A" w:rsidRDefault="00A9786A" w:rsidP="003E64DF">
      <w:pPr>
        <w:tabs>
          <w:tab w:val="left" w:pos="360"/>
        </w:tabs>
        <w:rPr>
          <w:i/>
        </w:rPr>
      </w:pPr>
    </w:p>
    <w:p w14:paraId="29A4211E" w14:textId="77777777" w:rsidR="00A9786A" w:rsidRDefault="00A9786A" w:rsidP="003E64DF">
      <w:pPr>
        <w:tabs>
          <w:tab w:val="left" w:pos="360"/>
        </w:tabs>
        <w:rPr>
          <w:i/>
        </w:rPr>
      </w:pPr>
    </w:p>
    <w:p w14:paraId="10A33786" w14:textId="600B395A" w:rsidR="003E64DF" w:rsidRDefault="003E64DF" w:rsidP="003E64DF">
      <w:pPr>
        <w:tabs>
          <w:tab w:val="left" w:pos="360"/>
        </w:tabs>
      </w:pPr>
      <w:r w:rsidRPr="00A92C4F">
        <w:rPr>
          <w:i/>
        </w:rPr>
        <w:lastRenderedPageBreak/>
        <w:t>Ribes</w:t>
      </w:r>
      <w:r w:rsidRPr="00E9353F">
        <w:t xml:space="preserve"> field</w:t>
      </w:r>
    </w:p>
    <w:p w14:paraId="2949F368" w14:textId="3BED5336" w:rsidR="00F825CE" w:rsidRDefault="00F825CE" w:rsidP="00F825CE">
      <w:pPr>
        <w:pStyle w:val="ListParagraph"/>
        <w:numPr>
          <w:ilvl w:val="0"/>
          <w:numId w:val="37"/>
        </w:numPr>
      </w:pPr>
      <w:r>
        <w:t xml:space="preserve">Propagated species </w:t>
      </w:r>
      <w:r w:rsidRPr="004F4FED">
        <w:rPr>
          <w:i/>
        </w:rPr>
        <w:t>Ribes</w:t>
      </w:r>
      <w:r>
        <w:t xml:space="preserve"> and cultivar </w:t>
      </w:r>
      <w:r w:rsidRPr="004F4FED">
        <w:rPr>
          <w:i/>
        </w:rPr>
        <w:t>Ribes</w:t>
      </w:r>
      <w:r>
        <w:t xml:space="preserve"> in situ layering and cuttings; obtained replacement plants from nursery</w:t>
      </w:r>
      <w:r w:rsidR="00622EE4">
        <w:t xml:space="preserve">; obtained new cultivar, </w:t>
      </w:r>
      <w:r w:rsidR="004F4FED">
        <w:t>‘</w:t>
      </w:r>
      <w:r w:rsidR="00622EE4">
        <w:t>Oregon Snowflake</w:t>
      </w:r>
      <w:r w:rsidR="004F4FED">
        <w:t>’</w:t>
      </w:r>
      <w:r w:rsidR="00622EE4">
        <w:t xml:space="preserve">, </w:t>
      </w:r>
      <w:r w:rsidR="004F4FED">
        <w:t>developed by</w:t>
      </w:r>
      <w:r w:rsidR="00622EE4">
        <w:t xml:space="preserve"> </w:t>
      </w:r>
      <w:r w:rsidR="004F4FED">
        <w:t xml:space="preserve">Dr. </w:t>
      </w:r>
      <w:r w:rsidR="00622EE4">
        <w:t>Ryan Contreras</w:t>
      </w:r>
      <w:r w:rsidR="004F4FED">
        <w:t>, Oregon State University ornamental breeder</w:t>
      </w:r>
    </w:p>
    <w:p w14:paraId="09655D3D" w14:textId="5C85EB99" w:rsidR="006F6756" w:rsidRDefault="006F6756" w:rsidP="00F825CE">
      <w:pPr>
        <w:pStyle w:val="ListParagraph"/>
        <w:numPr>
          <w:ilvl w:val="0"/>
          <w:numId w:val="37"/>
        </w:numPr>
      </w:pPr>
      <w:r>
        <w:t xml:space="preserve">Researching proper name for cultivar </w:t>
      </w:r>
      <w:r w:rsidR="004F4FED">
        <w:t>‘</w:t>
      </w:r>
      <w:r>
        <w:t>Redstart</w:t>
      </w:r>
      <w:r w:rsidR="004F4FED">
        <w:t>’</w:t>
      </w:r>
    </w:p>
    <w:p w14:paraId="150B9A00" w14:textId="77777777" w:rsidR="00F825CE" w:rsidRDefault="00F825CE" w:rsidP="00F825CE">
      <w:pPr>
        <w:pStyle w:val="ListParagraph"/>
        <w:numPr>
          <w:ilvl w:val="0"/>
          <w:numId w:val="37"/>
        </w:numPr>
      </w:pPr>
      <w:r>
        <w:t>Pruned, weeded (hand and chemical), and fertilized field collection</w:t>
      </w:r>
    </w:p>
    <w:p w14:paraId="5069507B" w14:textId="73A1C7DA" w:rsidR="00F825CE" w:rsidRDefault="00F825CE" w:rsidP="00F825CE">
      <w:pPr>
        <w:pStyle w:val="ListParagraph"/>
        <w:numPr>
          <w:ilvl w:val="0"/>
          <w:numId w:val="37"/>
        </w:numPr>
      </w:pPr>
      <w:r>
        <w:t>Worked with Joseph and Jason to test bl</w:t>
      </w:r>
      <w:r w:rsidR="004F4FED">
        <w:t>ack currants for Black currant reversion v</w:t>
      </w:r>
      <w:r>
        <w:t>irus (BRV); worked with Jeanine to propagate meristems from BRV infected plants</w:t>
      </w:r>
    </w:p>
    <w:p w14:paraId="73415752" w14:textId="77777777" w:rsidR="00F825CE" w:rsidRDefault="00F825CE" w:rsidP="00F825CE">
      <w:pPr>
        <w:pStyle w:val="ListParagraph"/>
        <w:numPr>
          <w:ilvl w:val="0"/>
          <w:numId w:val="37"/>
        </w:numPr>
      </w:pPr>
      <w:r>
        <w:t>Inventoried collection and updated GRIN records</w:t>
      </w:r>
    </w:p>
    <w:p w14:paraId="2CBFE06C" w14:textId="77777777" w:rsidR="00F825CE" w:rsidRDefault="00F825CE" w:rsidP="00F825CE">
      <w:pPr>
        <w:pStyle w:val="ListParagraph"/>
        <w:numPr>
          <w:ilvl w:val="0"/>
          <w:numId w:val="37"/>
        </w:numPr>
      </w:pPr>
      <w:r>
        <w:t xml:space="preserve">Harvested dormant wood for cryopreservation </w:t>
      </w:r>
    </w:p>
    <w:p w14:paraId="2A6261D6" w14:textId="7E4721B2" w:rsidR="00F825CE" w:rsidRDefault="00622EE4" w:rsidP="006F6756">
      <w:pPr>
        <w:pStyle w:val="ListParagraph"/>
        <w:numPr>
          <w:ilvl w:val="0"/>
          <w:numId w:val="37"/>
        </w:numPr>
        <w:tabs>
          <w:tab w:val="left" w:pos="360"/>
        </w:tabs>
      </w:pPr>
      <w:r>
        <w:t xml:space="preserve">Observed flowers on </w:t>
      </w:r>
      <w:proofErr w:type="spellStart"/>
      <w:r w:rsidRPr="004F4FED">
        <w:rPr>
          <w:i/>
        </w:rPr>
        <w:t>Ribes</w:t>
      </w:r>
      <w:proofErr w:type="spellEnd"/>
      <w:r w:rsidRPr="004F4FED">
        <w:rPr>
          <w:i/>
        </w:rPr>
        <w:t xml:space="preserve"> </w:t>
      </w:r>
      <w:proofErr w:type="spellStart"/>
      <w:r w:rsidRPr="004F4FED">
        <w:rPr>
          <w:i/>
        </w:rPr>
        <w:t>dicanthum</w:t>
      </w:r>
      <w:proofErr w:type="spellEnd"/>
      <w:r>
        <w:t xml:space="preserve"> and </w:t>
      </w:r>
      <w:r w:rsidRPr="004F4FED">
        <w:rPr>
          <w:i/>
        </w:rPr>
        <w:t xml:space="preserve">R. </w:t>
      </w:r>
      <w:proofErr w:type="spellStart"/>
      <w:r w:rsidRPr="004F4FED">
        <w:rPr>
          <w:i/>
        </w:rPr>
        <w:t>komorovii</w:t>
      </w:r>
      <w:proofErr w:type="spellEnd"/>
      <w:r w:rsidR="004F4FED">
        <w:t xml:space="preserve"> to determine sex of the plants. Installed</w:t>
      </w:r>
      <w:r>
        <w:t xml:space="preserve"> out irrigation drip tape in cultivar field</w:t>
      </w:r>
      <w:r w:rsidR="004F4FED">
        <w:t>.</w:t>
      </w:r>
      <w:r>
        <w:t xml:space="preserve"> </w:t>
      </w:r>
      <w:r w:rsidR="004F4FED">
        <w:t>Dro</w:t>
      </w:r>
      <w:r>
        <w:t>ve and operate</w:t>
      </w:r>
      <w:r w:rsidR="004F4FED">
        <w:t>d</w:t>
      </w:r>
      <w:r>
        <w:t xml:space="preserve"> field equipment for flailing, tilling, mowing</w:t>
      </w:r>
      <w:r w:rsidR="004F4FED">
        <w:t>,</w:t>
      </w:r>
      <w:r>
        <w:t xml:space="preserve"> and spreading mulch. Mulched entire </w:t>
      </w:r>
      <w:r w:rsidRPr="004F4FED">
        <w:rPr>
          <w:i/>
        </w:rPr>
        <w:t>Ribes</w:t>
      </w:r>
      <w:r>
        <w:t xml:space="preserve"> cultivar field with fir sawdust.</w:t>
      </w:r>
    </w:p>
    <w:p w14:paraId="31A9A4E9" w14:textId="72F8DECE" w:rsidR="003E64DF" w:rsidRDefault="003E64DF" w:rsidP="003E64DF">
      <w:pPr>
        <w:tabs>
          <w:tab w:val="left" w:pos="360"/>
        </w:tabs>
      </w:pPr>
      <w:r w:rsidRPr="004F4FED">
        <w:rPr>
          <w:i/>
        </w:rPr>
        <w:t>Ribes</w:t>
      </w:r>
      <w:r w:rsidRPr="00E9353F">
        <w:t xml:space="preserve"> </w:t>
      </w:r>
      <w:r w:rsidR="004F4FED">
        <w:t>screen</w:t>
      </w:r>
      <w:r w:rsidRPr="00E9353F">
        <w:t>house</w:t>
      </w:r>
      <w:r w:rsidR="004F4FED">
        <w:t xml:space="preserve"> collections</w:t>
      </w:r>
    </w:p>
    <w:p w14:paraId="1054A656" w14:textId="77777777" w:rsidR="00F825CE" w:rsidRDefault="00F825CE" w:rsidP="00F825CE">
      <w:pPr>
        <w:pStyle w:val="ListParagraph"/>
        <w:numPr>
          <w:ilvl w:val="0"/>
          <w:numId w:val="38"/>
        </w:numPr>
      </w:pPr>
      <w:r>
        <w:t>Fertilized and pruned all plants</w:t>
      </w:r>
    </w:p>
    <w:p w14:paraId="1A7DEF5C" w14:textId="77777777" w:rsidR="00F825CE" w:rsidRDefault="00F825CE" w:rsidP="00F825CE">
      <w:pPr>
        <w:pStyle w:val="ListParagraph"/>
        <w:numPr>
          <w:ilvl w:val="0"/>
          <w:numId w:val="38"/>
        </w:numPr>
      </w:pPr>
      <w:r>
        <w:t>Updated GRIN records as necessary</w:t>
      </w:r>
    </w:p>
    <w:p w14:paraId="3B10291F" w14:textId="6EE2477A" w:rsidR="00F825CE" w:rsidRDefault="00F825CE" w:rsidP="003E64DF">
      <w:pPr>
        <w:tabs>
          <w:tab w:val="left" w:pos="360"/>
        </w:tabs>
      </w:pPr>
    </w:p>
    <w:p w14:paraId="4DAE7A46" w14:textId="2D7A6F53" w:rsidR="00B659FC" w:rsidRPr="004F4FED" w:rsidRDefault="00B659FC" w:rsidP="00B659FC">
      <w:pPr>
        <w:tabs>
          <w:tab w:val="left" w:pos="360"/>
        </w:tabs>
        <w:rPr>
          <w:i/>
        </w:rPr>
      </w:pPr>
      <w:proofErr w:type="spellStart"/>
      <w:r w:rsidRPr="004F4FED">
        <w:rPr>
          <w:i/>
        </w:rPr>
        <w:t>Sambucus</w:t>
      </w:r>
      <w:proofErr w:type="spellEnd"/>
    </w:p>
    <w:p w14:paraId="7D2F9DBE" w14:textId="77777777" w:rsidR="00F825CE" w:rsidRDefault="00F825CE" w:rsidP="00F825CE">
      <w:pPr>
        <w:pStyle w:val="ListParagraph"/>
        <w:numPr>
          <w:ilvl w:val="0"/>
          <w:numId w:val="39"/>
        </w:numPr>
      </w:pPr>
      <w:r>
        <w:t>Inventoried and fertilized</w:t>
      </w:r>
    </w:p>
    <w:p w14:paraId="26C38659" w14:textId="77777777" w:rsidR="00F825CE" w:rsidRDefault="00F825CE" w:rsidP="00F825CE">
      <w:pPr>
        <w:pStyle w:val="ListParagraph"/>
        <w:numPr>
          <w:ilvl w:val="0"/>
          <w:numId w:val="39"/>
        </w:numPr>
      </w:pPr>
      <w:r>
        <w:t>Received new cuttings from Pat Byers and put in propagation</w:t>
      </w:r>
    </w:p>
    <w:p w14:paraId="3605D5C8" w14:textId="5625EAED" w:rsidR="00F825CE" w:rsidRDefault="00F825CE" w:rsidP="00F825CE">
      <w:pPr>
        <w:pStyle w:val="ListParagraph"/>
        <w:numPr>
          <w:ilvl w:val="0"/>
          <w:numId w:val="39"/>
        </w:numPr>
      </w:pPr>
      <w:r>
        <w:t>Updated GRIN records</w:t>
      </w:r>
    </w:p>
    <w:p w14:paraId="07B25E71" w14:textId="5C729B1C" w:rsidR="00F825CE" w:rsidRDefault="00F825CE" w:rsidP="00F825CE"/>
    <w:p w14:paraId="37014AD6" w14:textId="77777777" w:rsidR="00F825CE" w:rsidRPr="004F4FED" w:rsidRDefault="00F825CE" w:rsidP="004F4FED">
      <w:pPr>
        <w:rPr>
          <w:i/>
          <w:sz w:val="22"/>
          <w:szCs w:val="22"/>
        </w:rPr>
      </w:pPr>
      <w:proofErr w:type="spellStart"/>
      <w:r w:rsidRPr="004F4FED">
        <w:rPr>
          <w:i/>
        </w:rPr>
        <w:t>Lonicera</w:t>
      </w:r>
      <w:proofErr w:type="spellEnd"/>
    </w:p>
    <w:p w14:paraId="47A0C0C5" w14:textId="77777777" w:rsidR="00F825CE" w:rsidRDefault="00F825CE" w:rsidP="00F825CE">
      <w:pPr>
        <w:pStyle w:val="ListParagraph"/>
        <w:numPr>
          <w:ilvl w:val="0"/>
          <w:numId w:val="40"/>
        </w:numPr>
        <w:ind w:left="720"/>
      </w:pPr>
      <w:r>
        <w:t>Inventoried and fertilized</w:t>
      </w:r>
    </w:p>
    <w:p w14:paraId="7D1014E9" w14:textId="77777777" w:rsidR="00F825CE" w:rsidRDefault="00F825CE" w:rsidP="00F825CE">
      <w:pPr>
        <w:pStyle w:val="ListParagraph"/>
        <w:numPr>
          <w:ilvl w:val="0"/>
          <w:numId w:val="40"/>
        </w:numPr>
        <w:ind w:left="720"/>
      </w:pPr>
      <w:r>
        <w:t>Contacted a nursery to look into replacement plants</w:t>
      </w:r>
    </w:p>
    <w:p w14:paraId="6CFF3C8E" w14:textId="77777777" w:rsidR="00F825CE" w:rsidRDefault="00F825CE" w:rsidP="00F825CE">
      <w:pPr>
        <w:pStyle w:val="ListParagraph"/>
        <w:numPr>
          <w:ilvl w:val="0"/>
          <w:numId w:val="40"/>
        </w:numPr>
        <w:ind w:left="720"/>
      </w:pPr>
      <w:r>
        <w:t>Updated GRIN records</w:t>
      </w:r>
    </w:p>
    <w:p w14:paraId="2A7FB602" w14:textId="6D0F07FB" w:rsidR="0018622D" w:rsidRDefault="0018622D" w:rsidP="00F825CE">
      <w:pPr>
        <w:tabs>
          <w:tab w:val="left" w:pos="360"/>
        </w:tabs>
        <w:rPr>
          <w:highlight w:val="yellow"/>
        </w:rPr>
      </w:pPr>
    </w:p>
    <w:p w14:paraId="21E57F8E" w14:textId="6FB06BB2" w:rsidR="00977408" w:rsidRPr="00BE565D" w:rsidRDefault="00977408" w:rsidP="00977408">
      <w:pPr>
        <w:jc w:val="both"/>
        <w:rPr>
          <w:rFonts w:asciiTheme="minorHAnsi" w:hAnsiTheme="minorHAnsi"/>
          <w:b/>
          <w:bCs/>
          <w:color w:val="1F497D" w:themeColor="text2"/>
          <w:sz w:val="28"/>
        </w:rPr>
      </w:pPr>
      <w:r w:rsidRPr="00BE565D">
        <w:rPr>
          <w:rFonts w:asciiTheme="minorHAnsi" w:hAnsiTheme="minorHAnsi"/>
          <w:b/>
          <w:bCs/>
          <w:color w:val="1F497D" w:themeColor="text2"/>
          <w:sz w:val="28"/>
        </w:rPr>
        <w:t>Corvallis Seed Lab</w:t>
      </w:r>
    </w:p>
    <w:p w14:paraId="7C5B227B" w14:textId="2D0B28D5" w:rsidR="00977408" w:rsidRPr="00BE565D" w:rsidRDefault="00977408" w:rsidP="00977408">
      <w:pPr>
        <w:rPr>
          <w:b/>
        </w:rPr>
      </w:pPr>
      <w:r w:rsidRPr="00BE565D">
        <w:rPr>
          <w:b/>
        </w:rPr>
        <w:t>By Missy Fix</w:t>
      </w:r>
    </w:p>
    <w:p w14:paraId="4F46B5DA" w14:textId="037CCE0E" w:rsidR="00977408" w:rsidRPr="00BE565D" w:rsidRDefault="00977408" w:rsidP="00977408"/>
    <w:p w14:paraId="0F2EC660" w14:textId="3ACE3A14" w:rsidR="00BA4CCE" w:rsidRDefault="00C80430" w:rsidP="00BA4CCE">
      <w:r w:rsidRPr="004F4FED">
        <w:rPr>
          <w:b/>
          <w:noProof/>
        </w:rPr>
        <w:drawing>
          <wp:anchor distT="0" distB="0" distL="114300" distR="114300" simplePos="0" relativeHeight="251796480" behindDoc="1" locked="0" layoutInCell="1" allowOverlap="1" wp14:anchorId="64AD1CDE" wp14:editId="7CD8EE5F">
            <wp:simplePos x="0" y="0"/>
            <wp:positionH relativeFrom="margin">
              <wp:posOffset>-33020</wp:posOffset>
            </wp:positionH>
            <wp:positionV relativeFrom="paragraph">
              <wp:posOffset>42545</wp:posOffset>
            </wp:positionV>
            <wp:extent cx="1215390" cy="1746885"/>
            <wp:effectExtent l="38100" t="38100" r="99060" b="100965"/>
            <wp:wrapTight wrapText="bothSides">
              <wp:wrapPolygon edited="0">
                <wp:start x="-677" y="-471"/>
                <wp:lineTo x="-339" y="22613"/>
                <wp:lineTo x="23022" y="22613"/>
                <wp:lineTo x="23022" y="-471"/>
                <wp:lineTo x="-677" y="-471"/>
              </wp:wrapPolygon>
            </wp:wrapTight>
            <wp:docPr id="17" name="Content Placehold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ent Placeholder 9"/>
                    <pic:cNvPicPr>
                      <a:picLocks noChangeAspect="1"/>
                    </pic:cNvPicPr>
                  </pic:nvPicPr>
                  <pic:blipFill rotWithShape="1">
                    <a:blip r:embed="rId28" cstate="screen">
                      <a:extLst>
                        <a:ext uri="{28A0092B-C50C-407E-A947-70E740481C1C}">
                          <a14:useLocalDpi xmlns:a14="http://schemas.microsoft.com/office/drawing/2010/main" val="0"/>
                        </a:ext>
                      </a:extLst>
                    </a:blip>
                    <a:srcRect/>
                    <a:stretch/>
                  </pic:blipFill>
                  <pic:spPr>
                    <a:xfrm>
                      <a:off x="0" y="0"/>
                      <a:ext cx="1215390" cy="1746885"/>
                    </a:xfrm>
                    <a:prstGeom prst="rect">
                      <a:avLst/>
                    </a:prstGeom>
                    <a:ln w="127000" cap="sq">
                      <a:no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571155">
        <w:t xml:space="preserve">During CY 2019, </w:t>
      </w:r>
      <w:r w:rsidR="00571155">
        <w:rPr>
          <w:color w:val="1F497D"/>
        </w:rPr>
        <w:t>1899</w:t>
      </w:r>
      <w:r w:rsidR="00571155">
        <w:t xml:space="preserve"> seed accessions were shipped. </w:t>
      </w:r>
      <w:r w:rsidR="00571155">
        <w:rPr>
          <w:color w:val="1F497D"/>
        </w:rPr>
        <w:t>1672</w:t>
      </w:r>
      <w:r w:rsidR="00571155">
        <w:t xml:space="preserve"> were from the small fruit genera and </w:t>
      </w:r>
      <w:r w:rsidR="00571155">
        <w:rPr>
          <w:color w:val="1F497D"/>
        </w:rPr>
        <w:t>227</w:t>
      </w:r>
      <w:r w:rsidR="00571155">
        <w:t xml:space="preserve"> from the tree genera.   The most requested Genus was the </w:t>
      </w:r>
      <w:r w:rsidR="00571155" w:rsidRPr="00454619">
        <w:rPr>
          <w:i/>
        </w:rPr>
        <w:t>Fragaria</w:t>
      </w:r>
      <w:r w:rsidR="00571155">
        <w:t xml:space="preserve"> with 934 requests.  </w:t>
      </w:r>
      <w:r w:rsidR="00571155" w:rsidRPr="00454619">
        <w:rPr>
          <w:i/>
        </w:rPr>
        <w:t>Humulus</w:t>
      </w:r>
      <w:r w:rsidR="00571155">
        <w:t xml:space="preserve"> was the next popular with 817 requests.  We received and or collected 92 seed accessions –70 </w:t>
      </w:r>
      <w:r w:rsidR="00571155" w:rsidRPr="00454619">
        <w:rPr>
          <w:i/>
        </w:rPr>
        <w:t>Fragaria</w:t>
      </w:r>
      <w:r w:rsidR="00571155">
        <w:t xml:space="preserve">, 26 </w:t>
      </w:r>
      <w:r w:rsidR="00571155" w:rsidRPr="00454619">
        <w:rPr>
          <w:i/>
        </w:rPr>
        <w:t>Humulus</w:t>
      </w:r>
      <w:r w:rsidR="00571155">
        <w:t xml:space="preserve">, 27 </w:t>
      </w:r>
      <w:r w:rsidR="00571155" w:rsidRPr="00454619">
        <w:rPr>
          <w:i/>
        </w:rPr>
        <w:t>Rubus</w:t>
      </w:r>
      <w:r w:rsidR="00571155">
        <w:t xml:space="preserve">, and 18 </w:t>
      </w:r>
      <w:r w:rsidR="00571155" w:rsidRPr="00454619">
        <w:rPr>
          <w:i/>
        </w:rPr>
        <w:t>Vaccinium</w:t>
      </w:r>
      <w:r w:rsidR="00571155">
        <w:t>.  We continue to support requestors wanting material for educating K-12, home schooling, non-profit, community gardening projects and classes with our educational seed of blackberry, yellow raspberry, red raspberry, blueberry, hops, strawberry, pear seed and Mint rhizomes (when available).  This service has been for the most part, a welcomed offering among the various communities</w:t>
      </w:r>
      <w:r w:rsidR="00BA4CCE">
        <w:t xml:space="preserve">. </w:t>
      </w:r>
    </w:p>
    <w:p w14:paraId="1496D2E8" w14:textId="77777777" w:rsidR="00D50267" w:rsidRDefault="00D50267" w:rsidP="00BA4CCE">
      <w:pPr>
        <w:rPr>
          <w:sz w:val="22"/>
          <w:szCs w:val="22"/>
        </w:rPr>
      </w:pPr>
    </w:p>
    <w:p w14:paraId="523DADA2" w14:textId="77777777" w:rsidR="00D50267" w:rsidRDefault="00D50267" w:rsidP="00D50267">
      <w:pPr>
        <w:rPr>
          <w:sz w:val="22"/>
          <w:szCs w:val="22"/>
        </w:rPr>
      </w:pPr>
      <w:r>
        <w:t xml:space="preserve">In continuing with Germplasm seed preservation 1349  accessions for </w:t>
      </w:r>
      <w:r w:rsidRPr="00454619">
        <w:rPr>
          <w:i/>
        </w:rPr>
        <w:t>Fragaria, Rubus, Ribes</w:t>
      </w:r>
      <w:r>
        <w:t xml:space="preserve"> have been selected thus far, in increments of 250, 500, or 1000 (depending on the seed amount totals per accession).  These seeds being sent for backup preservation at Ft. Collins.  For those accessions with more than 3000 seeds on hand will also be backed up at Svalbard in 1000 seed increments.  </w:t>
      </w:r>
    </w:p>
    <w:p w14:paraId="19884581" w14:textId="53B350EE" w:rsidR="00977408" w:rsidRPr="00BE565D" w:rsidRDefault="00977408" w:rsidP="00977408">
      <w:pPr>
        <w:rPr>
          <w:rFonts w:asciiTheme="minorHAnsi" w:eastAsiaTheme="majorEastAsia" w:hAnsiTheme="minorHAnsi" w:cstheme="majorBidi"/>
          <w:b/>
          <w:color w:val="1F497D" w:themeColor="text2"/>
          <w:sz w:val="28"/>
        </w:rPr>
      </w:pPr>
      <w:r w:rsidRPr="00BE565D">
        <w:rPr>
          <w:rFonts w:asciiTheme="minorHAnsi" w:hAnsiTheme="minorHAnsi"/>
          <w:b/>
          <w:bCs/>
          <w:color w:val="1F497D" w:themeColor="text2"/>
          <w:sz w:val="28"/>
        </w:rPr>
        <w:lastRenderedPageBreak/>
        <w:t>Distribution</w:t>
      </w:r>
    </w:p>
    <w:p w14:paraId="1BDF184B" w14:textId="77777777" w:rsidR="00977408" w:rsidRPr="00BE565D" w:rsidRDefault="00977408" w:rsidP="00977408"/>
    <w:p w14:paraId="5E997799" w14:textId="47A9C6EF" w:rsidR="002036E2" w:rsidRDefault="002036E2" w:rsidP="002036E2">
      <w:pPr>
        <w:numPr>
          <w:ilvl w:val="0"/>
          <w:numId w:val="35"/>
        </w:numPr>
        <w:spacing w:line="276" w:lineRule="auto"/>
        <w:rPr>
          <w:sz w:val="22"/>
          <w:szCs w:val="22"/>
        </w:rPr>
      </w:pPr>
      <w:r>
        <w:t>In CY 2019, NCGR staff shipped 6</w:t>
      </w:r>
      <w:r w:rsidR="009B7CA1">
        <w:t>,</w:t>
      </w:r>
      <w:r>
        <w:t>605 items as seeds, cuttings, runners, scionwood, rooted plants, tissue cultures and DNA and leaf samples and informational material.</w:t>
      </w:r>
    </w:p>
    <w:p w14:paraId="408E1AFF" w14:textId="77777777" w:rsidR="002036E2" w:rsidRDefault="002036E2" w:rsidP="002036E2">
      <w:pPr>
        <w:numPr>
          <w:ilvl w:val="0"/>
          <w:numId w:val="35"/>
        </w:numPr>
        <w:spacing w:line="276" w:lineRule="auto"/>
      </w:pPr>
      <w:r>
        <w:t xml:space="preserve">In CY 2019, 958 new orders were received. 662 orders were completed. 602 of these were domestic orders and 30 international. </w:t>
      </w:r>
    </w:p>
    <w:p w14:paraId="26AE907D" w14:textId="77777777" w:rsidR="002036E2" w:rsidRDefault="002036E2" w:rsidP="002036E2">
      <w:pPr>
        <w:numPr>
          <w:ilvl w:val="0"/>
          <w:numId w:val="35"/>
        </w:numPr>
        <w:spacing w:line="276" w:lineRule="auto"/>
      </w:pPr>
      <w:r>
        <w:t xml:space="preserve">The </w:t>
      </w:r>
      <w:r w:rsidRPr="00454619">
        <w:rPr>
          <w:i/>
        </w:rPr>
        <w:t>Fragaria</w:t>
      </w:r>
      <w:r>
        <w:t xml:space="preserve"> and </w:t>
      </w:r>
      <w:r w:rsidRPr="00454619">
        <w:rPr>
          <w:i/>
        </w:rPr>
        <w:t>Rubus</w:t>
      </w:r>
      <w:r>
        <w:t xml:space="preserve"> topped the list of crops distributed this year – </w:t>
      </w:r>
      <w:r w:rsidRPr="00454619">
        <w:rPr>
          <w:i/>
        </w:rPr>
        <w:t>Fragaria</w:t>
      </w:r>
      <w:r>
        <w:t xml:space="preserve"> topped out with 1458 items shipped, </w:t>
      </w:r>
      <w:r w:rsidRPr="00454619">
        <w:rPr>
          <w:i/>
        </w:rPr>
        <w:t>Rubus</w:t>
      </w:r>
      <w:r>
        <w:t xml:space="preserve"> with 1413 items shipped. Domestic individuals, state agencies and universities, and ARS researchers received the most germplasm from Corvallis in 2019.</w:t>
      </w:r>
    </w:p>
    <w:p w14:paraId="57F79D7E" w14:textId="38D6E4DC" w:rsidR="00BA4CCE" w:rsidRDefault="002036E2" w:rsidP="002036E2">
      <w:pPr>
        <w:numPr>
          <w:ilvl w:val="0"/>
          <w:numId w:val="35"/>
        </w:numPr>
        <w:spacing w:line="276" w:lineRule="auto"/>
      </w:pPr>
      <w:r>
        <w:t>With the various educational systems such as grade schools, home schooling, and community gardening arenas requesting plant and or seed material, the addition of our educational seed has allowed us to fill orders that otherwise would have been cancelled. In all 205 educational seed packets and plant cuttings were distributed.</w:t>
      </w:r>
    </w:p>
    <w:p w14:paraId="2204D024" w14:textId="2A4AA448" w:rsidR="00BA4CCE" w:rsidRDefault="00BA4CCE" w:rsidP="00BA4CCE">
      <w:pPr>
        <w:spacing w:line="276" w:lineRule="auto"/>
      </w:pPr>
    </w:p>
    <w:p w14:paraId="477DD155" w14:textId="07811B52" w:rsidR="00BA4CCE" w:rsidRDefault="002036E2" w:rsidP="00BA4CCE">
      <w:pPr>
        <w:spacing w:line="276" w:lineRule="auto"/>
      </w:pPr>
      <w:r>
        <w:rPr>
          <w:noProof/>
        </w:rPr>
        <w:drawing>
          <wp:inline distT="0" distB="0" distL="0" distR="0" wp14:anchorId="7F01CC56" wp14:editId="0308FE40">
            <wp:extent cx="5570220" cy="2857500"/>
            <wp:effectExtent l="0" t="0" r="1143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9E26AE" w14:textId="285FD32A" w:rsidR="00BA4CCE" w:rsidRDefault="00BA4CCE" w:rsidP="00BA4CCE">
      <w:pPr>
        <w:spacing w:line="276" w:lineRule="auto"/>
      </w:pPr>
    </w:p>
    <w:p w14:paraId="34985E71" w14:textId="145DD678" w:rsidR="00977408" w:rsidRPr="00DB7A29" w:rsidRDefault="002036E2" w:rsidP="00977408">
      <w:pPr>
        <w:rPr>
          <w:highlight w:val="yellow"/>
        </w:rPr>
      </w:pPr>
      <w:r>
        <w:rPr>
          <w:noProof/>
        </w:rPr>
        <w:drawing>
          <wp:inline distT="0" distB="0" distL="0" distR="0" wp14:anchorId="6EF96BF1" wp14:editId="71AEFF26">
            <wp:extent cx="5943600" cy="1881505"/>
            <wp:effectExtent l="0" t="0" r="0" b="44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A9072A" w14:textId="26512435" w:rsidR="00EF6446" w:rsidRDefault="00EF6446" w:rsidP="00D95CA0">
      <w:bookmarkStart w:id="43" w:name="_Toc229364567"/>
      <w:bookmarkEnd w:id="39"/>
    </w:p>
    <w:bookmarkEnd w:id="43"/>
    <w:p w14:paraId="085BCBFD" w14:textId="4C180C25" w:rsidR="00AA1DF7" w:rsidRPr="006572CC" w:rsidRDefault="00AA1DF7" w:rsidP="00AA1DF7">
      <w:pPr>
        <w:keepNext/>
        <w:keepLines/>
        <w:spacing w:before="200"/>
        <w:jc w:val="both"/>
        <w:outlineLvl w:val="1"/>
        <w:rPr>
          <w:rFonts w:eastAsiaTheme="majorEastAsia"/>
          <w:b/>
          <w:bCs/>
        </w:rPr>
      </w:pPr>
      <w:r w:rsidRPr="006572CC">
        <w:rPr>
          <w:rFonts w:eastAsiaTheme="majorEastAsia"/>
          <w:b/>
          <w:bCs/>
        </w:rPr>
        <w:lastRenderedPageBreak/>
        <w:t xml:space="preserve">Molecular Genetics </w:t>
      </w:r>
    </w:p>
    <w:p w14:paraId="44AD532B" w14:textId="4EE5031D" w:rsidR="00AA1DF7" w:rsidRDefault="00AA1DF7" w:rsidP="00AA1DF7">
      <w:pPr>
        <w:keepNext/>
        <w:outlineLvl w:val="0"/>
        <w:rPr>
          <w:b/>
          <w:bCs/>
        </w:rPr>
      </w:pPr>
      <w:r w:rsidRPr="006572CC">
        <w:rPr>
          <w:b/>
          <w:bCs/>
        </w:rPr>
        <w:t>By Nahla V. Bassil</w:t>
      </w:r>
    </w:p>
    <w:p w14:paraId="52DF9254" w14:textId="7AAA0457" w:rsidR="002D3ADD" w:rsidRPr="00F13DD0" w:rsidRDefault="002D3ADD" w:rsidP="00F13DD0">
      <w:pPr>
        <w:keepNext/>
        <w:numPr>
          <w:ilvl w:val="1"/>
          <w:numId w:val="0"/>
        </w:numPr>
        <w:spacing w:before="240" w:after="60"/>
        <w:outlineLvl w:val="1"/>
        <w:rPr>
          <w:rFonts w:eastAsiaTheme="majorEastAsia"/>
          <w:b/>
        </w:rPr>
      </w:pPr>
      <w:bookmarkStart w:id="44" w:name="_Toc229364558"/>
      <w:bookmarkStart w:id="45" w:name="_Toc134596767"/>
      <w:r w:rsidRPr="00620D1C">
        <w:rPr>
          <w:rFonts w:eastAsiaTheme="majorEastAsia"/>
          <w:b/>
        </w:rPr>
        <w:t>Student</w:t>
      </w:r>
      <w:bookmarkEnd w:id="44"/>
      <w:r w:rsidRPr="00620D1C">
        <w:rPr>
          <w:rFonts w:eastAsiaTheme="majorEastAsia"/>
          <w:b/>
        </w:rPr>
        <w:t>s</w:t>
      </w:r>
      <w:bookmarkStart w:id="46" w:name="_Toc229364559"/>
    </w:p>
    <w:bookmarkEnd w:id="46"/>
    <w:p w14:paraId="3A2316DF" w14:textId="57DAB6E0" w:rsidR="00F94FA8" w:rsidRDefault="002036E2" w:rsidP="00F94FA8">
      <w:r w:rsidRPr="003572DB">
        <w:t xml:space="preserve">Christina Mulch, MS student at OSU, is </w:t>
      </w:r>
      <w:r>
        <w:t>using expression analysis to fine map</w:t>
      </w:r>
      <w:r w:rsidRPr="003572DB">
        <w:t xml:space="preserve"> aphid resistance in this crop.</w:t>
      </w:r>
      <w:r>
        <w:t xml:space="preserve"> New MS student, </w:t>
      </w:r>
      <w:proofErr w:type="spellStart"/>
      <w:r>
        <w:t>Ozge</w:t>
      </w:r>
      <w:proofErr w:type="spellEnd"/>
      <w:r>
        <w:t xml:space="preserve"> </w:t>
      </w:r>
      <w:proofErr w:type="spellStart"/>
      <w:r>
        <w:t>Yalcin</w:t>
      </w:r>
      <w:proofErr w:type="spellEnd"/>
      <w:r>
        <w:t>, arrived from Turkey and is considering different blueberry projects.</w:t>
      </w:r>
    </w:p>
    <w:p w14:paraId="0D85EEA2" w14:textId="3018A89A" w:rsidR="00F94FA8" w:rsidRDefault="002036E2" w:rsidP="002036E2">
      <w:pPr>
        <w:jc w:val="center"/>
      </w:pPr>
      <w:r>
        <w:rPr>
          <w:noProof/>
        </w:rPr>
        <w:drawing>
          <wp:inline distT="0" distB="0" distL="0" distR="0" wp14:anchorId="0BBD5B77" wp14:editId="568FC2FA">
            <wp:extent cx="4828750" cy="3621564"/>
            <wp:effectExtent l="0" t="0" r="0" b="0"/>
            <wp:docPr id="24" name="Picture 24" descr="C:\Users\nahla.bassil\AppData\Local\Microsoft\Windows\INetCache\Content.Word\IMG_9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hla.bassil\AppData\Local\Microsoft\Windows\INetCache\Content.Word\IMG_92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1044" cy="3630784"/>
                    </a:xfrm>
                    <a:prstGeom prst="rect">
                      <a:avLst/>
                    </a:prstGeom>
                    <a:noFill/>
                    <a:ln>
                      <a:noFill/>
                    </a:ln>
                  </pic:spPr>
                </pic:pic>
              </a:graphicData>
            </a:graphic>
          </wp:inline>
        </w:drawing>
      </w:r>
    </w:p>
    <w:p w14:paraId="570A38BC" w14:textId="03878B5F" w:rsidR="002036E2" w:rsidRDefault="002036E2" w:rsidP="002036E2">
      <w:pPr>
        <w:ind w:left="720"/>
        <w:rPr>
          <w:bCs/>
          <w:i/>
        </w:rPr>
      </w:pPr>
      <w:r>
        <w:rPr>
          <w:bCs/>
          <w:i/>
        </w:rPr>
        <w:t>Genetics Lab Team: From Left to Right Jamie Green, Mandie Driskill, Christina Mulch, Nahla Bassil, April Nyberg, and Jason Zurn</w:t>
      </w:r>
    </w:p>
    <w:p w14:paraId="01FA6F37" w14:textId="403C1381" w:rsidR="002036E2" w:rsidRDefault="002036E2" w:rsidP="002036E2">
      <w:pPr>
        <w:ind w:left="720"/>
        <w:rPr>
          <w:bCs/>
          <w:i/>
        </w:rPr>
      </w:pPr>
    </w:p>
    <w:p w14:paraId="37DA5897" w14:textId="3E30277D" w:rsidR="002036E2" w:rsidRPr="003572DB" w:rsidRDefault="002036E2" w:rsidP="002036E2">
      <w:pPr>
        <w:rPr>
          <w:b/>
          <w:bCs/>
        </w:rPr>
      </w:pPr>
      <w:r w:rsidRPr="003572DB">
        <w:rPr>
          <w:b/>
          <w:bCs/>
        </w:rPr>
        <w:t>Completed Projects</w:t>
      </w:r>
    </w:p>
    <w:p w14:paraId="33423788" w14:textId="77777777" w:rsidR="002036E2" w:rsidRDefault="002036E2" w:rsidP="002036E2">
      <w:pPr>
        <w:rPr>
          <w:b/>
          <w:bCs/>
        </w:rPr>
      </w:pPr>
    </w:p>
    <w:p w14:paraId="4E856030" w14:textId="540086DA" w:rsidR="002036E2" w:rsidRDefault="002036E2" w:rsidP="00792A3D">
      <w:pPr>
        <w:jc w:val="both"/>
      </w:pPr>
      <w:r w:rsidRPr="003572DB">
        <w:rPr>
          <w:b/>
          <w:bCs/>
        </w:rPr>
        <w:t>Developed a handbook for strawberry DNA tests:</w:t>
      </w:r>
      <w:r>
        <w:rPr>
          <w:bCs/>
          <w:i/>
        </w:rPr>
        <w:t xml:space="preserve"> </w:t>
      </w:r>
      <w:r w:rsidRPr="00E72AAA">
        <w:t xml:space="preserve">Since its beginning in 2009, the USDA-NIFA-SCRI-funded </w:t>
      </w:r>
      <w:proofErr w:type="spellStart"/>
      <w:r w:rsidRPr="00E72AAA">
        <w:t>RosBREED</w:t>
      </w:r>
      <w:proofErr w:type="spellEnd"/>
      <w:r w:rsidRPr="00E72AAA">
        <w:t xml:space="preserve"> project has developed many genomic resources, including diagnostic tests, to facilitate DNA-informed breeding for horticultural quality and disease resistance traits. Diagnostic tests have also been developed by international partner organizations during this same time. DNA testing is an important tool that can help </w:t>
      </w:r>
      <w:proofErr w:type="gramStart"/>
      <w:r w:rsidRPr="00E72AAA">
        <w:t>breeders</w:t>
      </w:r>
      <w:proofErr w:type="gramEnd"/>
      <w:r w:rsidRPr="00E72AAA">
        <w:t xml:space="preserve"> select potential cultivars without the need to maintain plants long term or perform expensive phenotypic trials. DNA tests allow breeders to make decisions sooner in the selection process, prioritize offspring with higher potential, and be more efficient with available resources. It also allows curators to develop specific collections known to have alleles for desirable traits. To assist breeders and laboratories interested in diagnostic testing</w:t>
      </w:r>
      <w:r>
        <w:t>,</w:t>
      </w:r>
      <w:r w:rsidRPr="00E72AAA">
        <w:t xml:space="preserve"> we developed a handbook of DNA tests available at this time for strawberry. This handbook has detailed information about each test and the names of positive and negative controls available at the NCGR for each test. The handbook will continue to be updated as new tests are developed in its online location at the Genome Database for the </w:t>
      </w:r>
      <w:proofErr w:type="spellStart"/>
      <w:r w:rsidRPr="00E72AAA">
        <w:t>Rosaceae</w:t>
      </w:r>
      <w:proofErr w:type="spellEnd"/>
      <w:r w:rsidRPr="00E72AAA">
        <w:t xml:space="preserve"> (GDR). </w:t>
      </w:r>
    </w:p>
    <w:p w14:paraId="2931EB60" w14:textId="77777777" w:rsidR="002036E2" w:rsidRDefault="002036E2" w:rsidP="002036E2">
      <w:pPr>
        <w:contextualSpacing/>
        <w:mirrorIndents/>
        <w:rPr>
          <w:b/>
        </w:rPr>
      </w:pPr>
    </w:p>
    <w:p w14:paraId="6DC7E847" w14:textId="5A0C6956" w:rsidR="002036E2" w:rsidRPr="003572DB" w:rsidRDefault="002036E2" w:rsidP="00792A3D">
      <w:pPr>
        <w:contextualSpacing/>
        <w:mirrorIndents/>
        <w:jc w:val="both"/>
      </w:pPr>
      <w:r w:rsidRPr="003572DB">
        <w:rPr>
          <w:b/>
        </w:rPr>
        <w:lastRenderedPageBreak/>
        <w:t xml:space="preserve">Mapped the Black Spot Resistance Locus </w:t>
      </w:r>
      <w:r w:rsidRPr="003572DB">
        <w:rPr>
          <w:b/>
          <w:i/>
        </w:rPr>
        <w:t xml:space="preserve">Rdr3 </w:t>
      </w:r>
      <w:r w:rsidRPr="003572DB">
        <w:rPr>
          <w:b/>
        </w:rPr>
        <w:t xml:space="preserve">in the Shrub Rose ‘George Vancouver’ and developed Diagnostic Markers for DNA-Informed Breeding: </w:t>
      </w:r>
      <w:proofErr w:type="spellStart"/>
      <w:r w:rsidRPr="003572DB">
        <w:rPr>
          <w:rStyle w:val="Emphasis"/>
          <w:color w:val="000000"/>
          <w:shd w:val="clear" w:color="auto" w:fill="FFFFFF"/>
        </w:rPr>
        <w:t>Diplocarpon</w:t>
      </w:r>
      <w:proofErr w:type="spellEnd"/>
      <w:r w:rsidRPr="003572DB">
        <w:rPr>
          <w:rStyle w:val="Emphasis"/>
          <w:color w:val="000000"/>
          <w:shd w:val="clear" w:color="auto" w:fill="FFFFFF"/>
        </w:rPr>
        <w:t xml:space="preserve"> </w:t>
      </w:r>
      <w:proofErr w:type="spellStart"/>
      <w:r w:rsidRPr="003572DB">
        <w:rPr>
          <w:rStyle w:val="Emphasis"/>
          <w:color w:val="000000"/>
          <w:shd w:val="clear" w:color="auto" w:fill="FFFFFF"/>
        </w:rPr>
        <w:t>rosae</w:t>
      </w:r>
      <w:proofErr w:type="spellEnd"/>
      <w:r w:rsidRPr="003572DB">
        <w:rPr>
          <w:rStyle w:val="Emphasis"/>
          <w:color w:val="000000"/>
          <w:shd w:val="clear" w:color="auto" w:fill="FFFFFF"/>
        </w:rPr>
        <w:t>, the cause of rose black spot,</w:t>
      </w:r>
      <w:r w:rsidRPr="003572DB">
        <w:rPr>
          <w:color w:val="000000"/>
          <w:shd w:val="clear" w:color="auto" w:fill="FFFFFF"/>
        </w:rPr>
        <w:t xml:space="preserve"> is one of the most devastating foliar pathogens of cultivated roses (</w:t>
      </w:r>
      <w:r w:rsidRPr="003572DB">
        <w:rPr>
          <w:rStyle w:val="Emphasis"/>
          <w:color w:val="000000"/>
          <w:shd w:val="clear" w:color="auto" w:fill="FFFFFF"/>
        </w:rPr>
        <w:t>Rosa</w:t>
      </w:r>
      <w:r w:rsidRPr="003572DB">
        <w:rPr>
          <w:color w:val="000000"/>
          <w:shd w:val="clear" w:color="auto" w:fill="FFFFFF"/>
        </w:rPr>
        <w:t xml:space="preserve"> spp.). The primary method of disease control is fungicides and they are viewed unfavorably by home gardeners due to potential environmental and health impacts. Planting rose cultivars with genetic resistance to black spot can reduce many of the fungicide applications needed in an integrated pest management system. To date, four resistance genes have been identified in roses (</w:t>
      </w:r>
      <w:r w:rsidRPr="003572DB">
        <w:rPr>
          <w:i/>
          <w:color w:val="000000"/>
          <w:shd w:val="clear" w:color="auto" w:fill="FFFFFF"/>
        </w:rPr>
        <w:t xml:space="preserve">Rdr1, Rdr2, Rdr3, </w:t>
      </w:r>
      <w:r w:rsidRPr="003572DB">
        <w:rPr>
          <w:color w:val="000000"/>
          <w:shd w:val="clear" w:color="auto" w:fill="FFFFFF"/>
        </w:rPr>
        <w:t xml:space="preserve">and </w:t>
      </w:r>
      <w:r w:rsidRPr="003572DB">
        <w:rPr>
          <w:i/>
          <w:color w:val="000000"/>
          <w:shd w:val="clear" w:color="auto" w:fill="FFFFFF"/>
        </w:rPr>
        <w:t>Rdr4</w:t>
      </w:r>
      <w:r w:rsidRPr="003572DB">
        <w:rPr>
          <w:color w:val="000000"/>
          <w:shd w:val="clear" w:color="auto" w:fill="FFFFFF"/>
        </w:rPr>
        <w:t>)</w:t>
      </w:r>
      <w:r w:rsidRPr="003572DB">
        <w:rPr>
          <w:i/>
          <w:color w:val="000000"/>
          <w:shd w:val="clear" w:color="auto" w:fill="FFFFFF"/>
        </w:rPr>
        <w:t xml:space="preserve">. Rdr3 </w:t>
      </w:r>
      <w:r w:rsidRPr="003572DB">
        <w:rPr>
          <w:color w:val="000000"/>
          <w:shd w:val="clear" w:color="auto" w:fill="FFFFFF"/>
        </w:rPr>
        <w:t xml:space="preserve">was never mapped and is thought to be unique from </w:t>
      </w:r>
      <w:r w:rsidRPr="003572DB">
        <w:rPr>
          <w:i/>
          <w:color w:val="000000"/>
          <w:shd w:val="clear" w:color="auto" w:fill="FFFFFF"/>
        </w:rPr>
        <w:t xml:space="preserve">Rdr1 </w:t>
      </w:r>
      <w:r w:rsidRPr="003572DB">
        <w:rPr>
          <w:color w:val="000000"/>
          <w:shd w:val="clear" w:color="auto" w:fill="FFFFFF"/>
        </w:rPr>
        <w:t xml:space="preserve">and </w:t>
      </w:r>
      <w:r w:rsidRPr="003572DB">
        <w:rPr>
          <w:i/>
          <w:color w:val="000000"/>
          <w:shd w:val="clear" w:color="auto" w:fill="FFFFFF"/>
        </w:rPr>
        <w:t xml:space="preserve">Rdr2. </w:t>
      </w:r>
      <w:r w:rsidRPr="003572DB">
        <w:rPr>
          <w:color w:val="000000"/>
          <w:shd w:val="clear" w:color="auto" w:fill="FFFFFF"/>
        </w:rPr>
        <w:t xml:space="preserve">It is unknown if it is an allele of </w:t>
      </w:r>
      <w:r w:rsidRPr="003572DB">
        <w:rPr>
          <w:i/>
          <w:color w:val="000000"/>
          <w:shd w:val="clear" w:color="auto" w:fill="FFFFFF"/>
        </w:rPr>
        <w:t>Rdr4</w:t>
      </w:r>
      <w:r w:rsidRPr="003572DB">
        <w:rPr>
          <w:color w:val="000000"/>
          <w:shd w:val="clear" w:color="auto" w:fill="FFFFFF"/>
        </w:rPr>
        <w:t xml:space="preserve">. To assess the novelty of </w:t>
      </w:r>
      <w:r w:rsidRPr="003572DB">
        <w:rPr>
          <w:i/>
          <w:color w:val="000000"/>
          <w:shd w:val="clear" w:color="auto" w:fill="FFFFFF"/>
        </w:rPr>
        <w:t>Rdr3</w:t>
      </w:r>
      <w:r w:rsidRPr="003572DB">
        <w:rPr>
          <w:color w:val="000000"/>
          <w:shd w:val="clear" w:color="auto" w:fill="FFFFFF"/>
        </w:rPr>
        <w:t xml:space="preserve">, a mapping population was created by crossing the </w:t>
      </w:r>
      <w:r w:rsidRPr="003572DB">
        <w:rPr>
          <w:i/>
          <w:color w:val="000000"/>
          <w:shd w:val="clear" w:color="auto" w:fill="FFFFFF"/>
        </w:rPr>
        <w:t xml:space="preserve">Rdr3 </w:t>
      </w:r>
      <w:r w:rsidRPr="003572DB">
        <w:rPr>
          <w:color w:val="000000"/>
          <w:shd w:val="clear" w:color="auto" w:fill="FFFFFF"/>
        </w:rPr>
        <w:t xml:space="preserve">containing cultivar George Vancouver with the susceptible cultivar </w:t>
      </w:r>
      <w:proofErr w:type="spellStart"/>
      <w:r w:rsidRPr="003572DB">
        <w:rPr>
          <w:color w:val="000000"/>
          <w:shd w:val="clear" w:color="auto" w:fill="FFFFFF"/>
        </w:rPr>
        <w:t>Morden</w:t>
      </w:r>
      <w:proofErr w:type="spellEnd"/>
      <w:r w:rsidRPr="003572DB">
        <w:rPr>
          <w:color w:val="000000"/>
          <w:shd w:val="clear" w:color="auto" w:fill="FFFFFF"/>
        </w:rPr>
        <w:t xml:space="preserve"> Blush. The mapping population was genotyped with the </w:t>
      </w:r>
      <w:r>
        <w:rPr>
          <w:color w:val="000000"/>
          <w:shd w:val="clear" w:color="auto" w:fill="FFFFFF"/>
        </w:rPr>
        <w:t xml:space="preserve">rose </w:t>
      </w:r>
      <w:r w:rsidRPr="003572DB">
        <w:rPr>
          <w:color w:val="000000"/>
          <w:shd w:val="clear" w:color="auto" w:fill="FFFFFF"/>
        </w:rPr>
        <w:t>68K Axiom array and mapped using the ‘</w:t>
      </w:r>
      <w:proofErr w:type="spellStart"/>
      <w:r w:rsidRPr="003572DB">
        <w:rPr>
          <w:color w:val="000000"/>
          <w:shd w:val="clear" w:color="auto" w:fill="FFFFFF"/>
        </w:rPr>
        <w:t>polymapR</w:t>
      </w:r>
      <w:proofErr w:type="spellEnd"/>
      <w:r w:rsidRPr="003572DB">
        <w:rPr>
          <w:color w:val="000000"/>
          <w:shd w:val="clear" w:color="auto" w:fill="FFFFFF"/>
        </w:rPr>
        <w:t xml:space="preserve">’ package. </w:t>
      </w:r>
      <w:r w:rsidRPr="003572DB">
        <w:rPr>
          <w:i/>
          <w:color w:val="000000"/>
          <w:shd w:val="clear" w:color="auto" w:fill="FFFFFF"/>
        </w:rPr>
        <w:t xml:space="preserve">Rdr3 </w:t>
      </w:r>
      <w:r w:rsidRPr="003572DB">
        <w:rPr>
          <w:color w:val="000000"/>
          <w:shd w:val="clear" w:color="auto" w:fill="FFFFFF"/>
        </w:rPr>
        <w:t xml:space="preserve">was mapped to a chromosome 6 homolog confirming it is different from </w:t>
      </w:r>
      <w:r w:rsidRPr="003572DB">
        <w:rPr>
          <w:i/>
          <w:color w:val="000000"/>
          <w:shd w:val="clear" w:color="auto" w:fill="FFFFFF"/>
        </w:rPr>
        <w:t xml:space="preserve">Rdr1 </w:t>
      </w:r>
      <w:r w:rsidRPr="003572DB">
        <w:rPr>
          <w:color w:val="000000"/>
          <w:shd w:val="clear" w:color="auto" w:fill="FFFFFF"/>
        </w:rPr>
        <w:t xml:space="preserve">and </w:t>
      </w:r>
      <w:r w:rsidRPr="003572DB">
        <w:rPr>
          <w:i/>
          <w:color w:val="000000"/>
          <w:shd w:val="clear" w:color="auto" w:fill="FFFFFF"/>
        </w:rPr>
        <w:t xml:space="preserve">Rdr2, </w:t>
      </w:r>
      <w:r w:rsidRPr="003572DB">
        <w:rPr>
          <w:color w:val="000000"/>
          <w:shd w:val="clear" w:color="auto" w:fill="FFFFFF"/>
        </w:rPr>
        <w:t xml:space="preserve">found on chromosome 1, and from </w:t>
      </w:r>
      <w:r w:rsidRPr="003572DB">
        <w:rPr>
          <w:i/>
          <w:color w:val="000000"/>
          <w:shd w:val="clear" w:color="auto" w:fill="FFFFFF"/>
        </w:rPr>
        <w:t>Rdr4</w:t>
      </w:r>
      <w:r w:rsidRPr="003572DB">
        <w:rPr>
          <w:color w:val="000000"/>
          <w:shd w:val="clear" w:color="auto" w:fill="FFFFFF"/>
        </w:rPr>
        <w:t>, found on</w:t>
      </w:r>
      <w:r w:rsidRPr="003572DB">
        <w:rPr>
          <w:i/>
          <w:color w:val="000000"/>
          <w:shd w:val="clear" w:color="auto" w:fill="FFFFFF"/>
        </w:rPr>
        <w:t xml:space="preserve"> </w:t>
      </w:r>
      <w:r w:rsidRPr="003572DB">
        <w:rPr>
          <w:color w:val="000000"/>
          <w:shd w:val="clear" w:color="auto" w:fill="FFFFFF"/>
        </w:rPr>
        <w:t xml:space="preserve">chromosome 5. The mapping information was used in conjunction with the </w:t>
      </w:r>
      <w:r w:rsidRPr="003572DB">
        <w:rPr>
          <w:i/>
          <w:color w:val="000000"/>
          <w:shd w:val="clear" w:color="auto" w:fill="FFFFFF"/>
        </w:rPr>
        <w:t xml:space="preserve">Rosa </w:t>
      </w:r>
      <w:proofErr w:type="spellStart"/>
      <w:r w:rsidRPr="003572DB">
        <w:rPr>
          <w:i/>
          <w:color w:val="000000"/>
          <w:shd w:val="clear" w:color="auto" w:fill="FFFFFF"/>
        </w:rPr>
        <w:t>chinensis</w:t>
      </w:r>
      <w:proofErr w:type="spellEnd"/>
      <w:r w:rsidRPr="003572DB">
        <w:rPr>
          <w:i/>
          <w:color w:val="000000"/>
          <w:shd w:val="clear" w:color="auto" w:fill="FFFFFF"/>
        </w:rPr>
        <w:t xml:space="preserve"> </w:t>
      </w:r>
      <w:r w:rsidRPr="003572DB">
        <w:rPr>
          <w:color w:val="000000"/>
          <w:shd w:val="clear" w:color="auto" w:fill="FFFFFF"/>
        </w:rPr>
        <w:t xml:space="preserve">genome assembly to develop new tightly-linked SSRs for marker assisted breeding. Three markers were able to predict the presence of </w:t>
      </w:r>
      <w:r w:rsidRPr="003572DB">
        <w:rPr>
          <w:i/>
          <w:color w:val="000000"/>
          <w:shd w:val="clear" w:color="auto" w:fill="FFFFFF"/>
        </w:rPr>
        <w:t xml:space="preserve">Rdr3 </w:t>
      </w:r>
      <w:r w:rsidRPr="003572DB">
        <w:rPr>
          <w:color w:val="000000"/>
          <w:shd w:val="clear" w:color="auto" w:fill="FFFFFF"/>
        </w:rPr>
        <w:t xml:space="preserve">in a 63-cultivar validation set. Additionally, 12 cultivars appear to have resistance genes other than </w:t>
      </w:r>
      <w:r w:rsidRPr="003572DB">
        <w:rPr>
          <w:i/>
          <w:color w:val="000000"/>
          <w:shd w:val="clear" w:color="auto" w:fill="FFFFFF"/>
        </w:rPr>
        <w:t xml:space="preserve">Rdr3. </w:t>
      </w:r>
      <w:r w:rsidRPr="003572DB">
        <w:rPr>
          <w:color w:val="000000"/>
          <w:shd w:val="clear" w:color="auto" w:fill="FFFFFF"/>
        </w:rPr>
        <w:t>The improved diagnostic markers will be a great asset to the rose breeding community toward developing new black spot resistant cultivars.</w:t>
      </w:r>
    </w:p>
    <w:p w14:paraId="2926D9A4" w14:textId="77777777" w:rsidR="002036E2" w:rsidRDefault="002036E2" w:rsidP="002036E2">
      <w:pPr>
        <w:contextualSpacing/>
        <w:mirrorIndents/>
        <w:rPr>
          <w:b/>
        </w:rPr>
      </w:pPr>
    </w:p>
    <w:p w14:paraId="52782724" w14:textId="77777777" w:rsidR="002036E2" w:rsidRPr="00E72AAA" w:rsidRDefault="002036E2" w:rsidP="002036E2">
      <w:r w:rsidRPr="003572DB">
        <w:rPr>
          <w:b/>
          <w:bCs/>
        </w:rPr>
        <w:t>Used Blackberry fingerprinting set to confirm parentage in new cultivars and identity in the NCPN collection:</w:t>
      </w:r>
      <w:r w:rsidRPr="00E72AAA" w:rsidDel="00B27717">
        <w:rPr>
          <w:bCs/>
          <w:i/>
        </w:rPr>
        <w:t xml:space="preserve"> </w:t>
      </w:r>
      <w:r w:rsidRPr="00E72AAA">
        <w:t>An 8-SSR fingerprinting set has already been developed to fingerprint and validate parentage in blackberries. We used this fingerprinting set to confirm parentage of two new releases from Chad Finn’s breeding program, ‘Eclipse’ and ‘Galaxy’. Comparison of the fingerprints of 51 blackberry accessions from the NCPN to that from Chad Finn’s and/or that from the NCGR identified a single cultivar representative, ‘Black Pearl’ with two genotypes. ‘Black Pearl’ from the NCGR (CRUB 2232.001) is very closely related to that from Chad’s field and from NCPN. Parentage analysis is in progress to identify the genotype that could have resulted from the reported cross.</w:t>
      </w:r>
    </w:p>
    <w:p w14:paraId="6682839E" w14:textId="77777777" w:rsidR="002036E2" w:rsidRDefault="002036E2" w:rsidP="002036E2">
      <w:pPr>
        <w:contextualSpacing/>
        <w:mirrorIndents/>
        <w:rPr>
          <w:b/>
        </w:rPr>
      </w:pPr>
    </w:p>
    <w:p w14:paraId="4D45A0B6" w14:textId="77777777" w:rsidR="002036E2" w:rsidRDefault="002036E2" w:rsidP="00792A3D">
      <w:pPr>
        <w:jc w:val="both"/>
        <w:rPr>
          <w:lang w:val="en-GB"/>
        </w:rPr>
      </w:pPr>
      <w:r w:rsidRPr="00270161">
        <w:rPr>
          <w:b/>
          <w:bCs/>
        </w:rPr>
        <w:t>Confirmed identity of blueberry cultivars</w:t>
      </w:r>
      <w:r w:rsidRPr="00270161">
        <w:rPr>
          <w:b/>
          <w:bCs/>
          <w:iCs/>
        </w:rPr>
        <w:t xml:space="preserve"> </w:t>
      </w:r>
      <w:r w:rsidRPr="00270161">
        <w:rPr>
          <w:b/>
          <w:bCs/>
        </w:rPr>
        <w:t xml:space="preserve">by DNA Fingerprinting: </w:t>
      </w:r>
      <w:r w:rsidRPr="00E72AAA">
        <w:t xml:space="preserve">The genotypic identity of the blueberry cultivars in the NCGR collections is critical to genebank management and operations. We had previously developed a 5-SSR fingerprinting set of tri-nucleotide-containing SSRs in blueberry. </w:t>
      </w:r>
      <w:r w:rsidRPr="00E72AAA">
        <w:rPr>
          <w:lang w:val="en-GB"/>
        </w:rPr>
        <w:t>The objectives of this study were to use this 5-SSR blueberry test to compare fingerprints of all plants representing the most requested blueberry cultivars in the screenhouse and field collections of the NCGR; conduct parentage analysis to confirm identity; establish reference fingerprints for these cultivars; and expand the fingerprinting set with additional long</w:t>
      </w:r>
      <w:r>
        <w:rPr>
          <w:lang w:val="en-GB"/>
        </w:rPr>
        <w:t xml:space="preserve"> </w:t>
      </w:r>
      <w:r w:rsidRPr="00E72AAA">
        <w:rPr>
          <w:lang w:val="en-GB"/>
        </w:rPr>
        <w:t>core repeats, if needed. The SSR-set distinguished all but ‘</w:t>
      </w:r>
      <w:proofErr w:type="spellStart"/>
      <w:r w:rsidRPr="00E72AAA">
        <w:rPr>
          <w:lang w:val="en-GB"/>
        </w:rPr>
        <w:t>Lateblue</w:t>
      </w:r>
      <w:proofErr w:type="spellEnd"/>
      <w:r w:rsidRPr="00E72AAA">
        <w:rPr>
          <w:lang w:val="en-GB"/>
        </w:rPr>
        <w:t xml:space="preserve">’ and ‘Berkeley’ and was supplemented with five additional SSRs with long core repeats to generate a 10-SSR fingerprinting set. Genotyping 367 samples with one or both of these SSR sets and </w:t>
      </w:r>
      <w:r>
        <w:rPr>
          <w:lang w:val="en-GB"/>
        </w:rPr>
        <w:t xml:space="preserve">conducting </w:t>
      </w:r>
      <w:r w:rsidRPr="00E72AAA">
        <w:rPr>
          <w:lang w:val="en-GB"/>
        </w:rPr>
        <w:t>parentage analysis whe</w:t>
      </w:r>
      <w:r>
        <w:rPr>
          <w:lang w:val="en-GB"/>
        </w:rPr>
        <w:t>n</w:t>
      </w:r>
      <w:r w:rsidRPr="00E72AAA">
        <w:rPr>
          <w:lang w:val="en-GB"/>
        </w:rPr>
        <w:t xml:space="preserve"> possible detected 54 true-to-type (TTT) cultivars, 13 sets of homonyms</w:t>
      </w:r>
      <w:r>
        <w:rPr>
          <w:lang w:val="en-GB"/>
        </w:rPr>
        <w:t>,</w:t>
      </w:r>
      <w:r w:rsidRPr="00E72AAA">
        <w:rPr>
          <w:lang w:val="en-GB"/>
        </w:rPr>
        <w:t xml:space="preserve"> and ten groups of synonyms. Parentage analysis identified five of the TTT cultivars among the homonyms (‘</w:t>
      </w:r>
      <w:proofErr w:type="spellStart"/>
      <w:r w:rsidRPr="00E72AAA">
        <w:rPr>
          <w:lang w:val="en-GB"/>
        </w:rPr>
        <w:t>Bluecrop</w:t>
      </w:r>
      <w:proofErr w:type="spellEnd"/>
      <w:r w:rsidRPr="00E72AAA">
        <w:rPr>
          <w:lang w:val="en-GB"/>
        </w:rPr>
        <w:t>’, FL 4B, ‘Nelson’</w:t>
      </w:r>
      <w:r>
        <w:rPr>
          <w:lang w:val="en-GB"/>
        </w:rPr>
        <w:t>,</w:t>
      </w:r>
      <w:r w:rsidRPr="00E72AAA">
        <w:rPr>
          <w:lang w:val="en-GB"/>
        </w:rPr>
        <w:t xml:space="preserve"> and ‘Clara’) and ‘Elizabeth’ among the synonym sets. A public database of these reference genetic profiles is available on GRIN-Global. We plan to continue adding to this database and eliminate redundant genotypes for more efficient management of blueberry diversity. Confirmed blueberry genotypes will benefit the germplasm community for use in continued breeding and genetic studies. </w:t>
      </w:r>
    </w:p>
    <w:p w14:paraId="03334222" w14:textId="77777777" w:rsidR="002036E2" w:rsidRDefault="002036E2" w:rsidP="002036E2">
      <w:pPr>
        <w:rPr>
          <w:lang w:val="en-GB"/>
        </w:rPr>
      </w:pPr>
    </w:p>
    <w:p w14:paraId="607CC7EC" w14:textId="77777777" w:rsidR="002036E2" w:rsidRPr="005A1E18" w:rsidRDefault="002036E2" w:rsidP="002036E2">
      <w:pPr>
        <w:rPr>
          <w:lang w:val="en-GB"/>
        </w:rPr>
      </w:pPr>
      <w:r w:rsidRPr="005A1E18">
        <w:rPr>
          <w:b/>
          <w:lang w:val="en-GB"/>
        </w:rPr>
        <w:t xml:space="preserve">Contributed to a new reference genome for pear: </w:t>
      </w:r>
      <w:r w:rsidRPr="005A1E18">
        <w:rPr>
          <w:lang w:val="en-GB"/>
        </w:rPr>
        <w:t xml:space="preserve">Developed a high density genetic map of ‘Bartlett’. This map was used as an anchor to the </w:t>
      </w:r>
      <w:r w:rsidRPr="005A1E18">
        <w:rPr>
          <w:color w:val="000000"/>
        </w:rPr>
        <w:t xml:space="preserve">improved assembly of the double haploid </w:t>
      </w:r>
      <w:r w:rsidRPr="005A1E18">
        <w:rPr>
          <w:color w:val="000000"/>
        </w:rPr>
        <w:lastRenderedPageBreak/>
        <w:t>European pear (</w:t>
      </w:r>
      <w:proofErr w:type="spellStart"/>
      <w:r w:rsidRPr="005A1E18">
        <w:rPr>
          <w:i/>
          <w:iCs/>
          <w:color w:val="000000"/>
        </w:rPr>
        <w:t>Pyrus</w:t>
      </w:r>
      <w:proofErr w:type="spellEnd"/>
      <w:r w:rsidRPr="005A1E18">
        <w:rPr>
          <w:i/>
          <w:iCs/>
          <w:color w:val="000000"/>
        </w:rPr>
        <w:t xml:space="preserve"> </w:t>
      </w:r>
      <w:proofErr w:type="spellStart"/>
      <w:r w:rsidRPr="005A1E18">
        <w:rPr>
          <w:i/>
          <w:iCs/>
          <w:color w:val="000000"/>
        </w:rPr>
        <w:t>communis</w:t>
      </w:r>
      <w:proofErr w:type="spellEnd"/>
      <w:r w:rsidRPr="005A1E18">
        <w:rPr>
          <w:color w:val="000000"/>
        </w:rPr>
        <w:t xml:space="preserve"> L.) genome (referred to as BartlettDHv2.0), obtained using a combination of Pacific Biosciences RSII Long read sequencing (</w:t>
      </w:r>
      <w:proofErr w:type="spellStart"/>
      <w:r w:rsidRPr="005A1E18">
        <w:rPr>
          <w:color w:val="000000"/>
        </w:rPr>
        <w:t>PacBio</w:t>
      </w:r>
      <w:proofErr w:type="spellEnd"/>
      <w:r w:rsidRPr="005A1E18">
        <w:rPr>
          <w:color w:val="000000"/>
        </w:rPr>
        <w:t xml:space="preserve">), </w:t>
      </w:r>
      <w:proofErr w:type="spellStart"/>
      <w:r w:rsidRPr="005A1E18">
        <w:rPr>
          <w:color w:val="000000"/>
        </w:rPr>
        <w:t>Bionano</w:t>
      </w:r>
      <w:proofErr w:type="spellEnd"/>
      <w:r w:rsidRPr="005A1E18">
        <w:rPr>
          <w:color w:val="000000"/>
        </w:rPr>
        <w:t xml:space="preserve"> optical mapping, chromatin interaction capture (Hi-C), and genetic mapping. A total of 496.9 million bases (Mb) corresponding to 97% of the estimated genome size were assembled into 494 scaffolds. Hi-C data and a high-density genetic map allowed us to anchor and orient 87% of the sequence on the 17 chromosomes of the pear genome. About 50% (247 Mb) of the genome consists of repetitive sequences. Comparison with previous assemblies of </w:t>
      </w:r>
      <w:proofErr w:type="spellStart"/>
      <w:r w:rsidRPr="005A1E18">
        <w:rPr>
          <w:i/>
          <w:iCs/>
          <w:color w:val="000000"/>
        </w:rPr>
        <w:t>Pyrus</w:t>
      </w:r>
      <w:proofErr w:type="spellEnd"/>
      <w:r w:rsidRPr="005A1E18">
        <w:rPr>
          <w:i/>
          <w:iCs/>
          <w:color w:val="000000"/>
        </w:rPr>
        <w:t xml:space="preserve"> </w:t>
      </w:r>
      <w:proofErr w:type="spellStart"/>
      <w:r w:rsidRPr="005A1E18">
        <w:rPr>
          <w:i/>
          <w:iCs/>
          <w:color w:val="000000"/>
        </w:rPr>
        <w:t>communis</w:t>
      </w:r>
      <w:proofErr w:type="spellEnd"/>
      <w:r w:rsidRPr="005A1E18">
        <w:rPr>
          <w:i/>
          <w:iCs/>
          <w:color w:val="000000"/>
        </w:rPr>
        <w:t xml:space="preserve"> </w:t>
      </w:r>
      <w:r w:rsidRPr="005A1E18">
        <w:rPr>
          <w:color w:val="000000"/>
        </w:rPr>
        <w:t xml:space="preserve">and </w:t>
      </w:r>
      <w:proofErr w:type="spellStart"/>
      <w:r w:rsidRPr="005A1E18">
        <w:rPr>
          <w:i/>
          <w:iCs/>
          <w:color w:val="000000"/>
        </w:rPr>
        <w:t>Pyrus</w:t>
      </w:r>
      <w:proofErr w:type="spellEnd"/>
      <w:r w:rsidRPr="005A1E18">
        <w:rPr>
          <w:i/>
          <w:iCs/>
          <w:color w:val="000000"/>
        </w:rPr>
        <w:t xml:space="preserve"> x </w:t>
      </w:r>
      <w:proofErr w:type="spellStart"/>
      <w:r w:rsidRPr="005A1E18">
        <w:rPr>
          <w:i/>
          <w:iCs/>
          <w:color w:val="000000"/>
        </w:rPr>
        <w:t>bretschneideri</w:t>
      </w:r>
      <w:proofErr w:type="spellEnd"/>
      <w:r w:rsidRPr="005A1E18">
        <w:rPr>
          <w:i/>
          <w:iCs/>
          <w:color w:val="000000"/>
        </w:rPr>
        <w:t xml:space="preserve"> </w:t>
      </w:r>
      <w:r w:rsidRPr="005A1E18">
        <w:rPr>
          <w:color w:val="000000"/>
        </w:rPr>
        <w:t>confirmed the presence of 37,445 protein-coding genes, which is 13% fewer than previously predicted.</w:t>
      </w:r>
    </w:p>
    <w:p w14:paraId="2E0EA412" w14:textId="77777777" w:rsidR="002036E2" w:rsidRPr="005A1E18" w:rsidRDefault="002036E2" w:rsidP="002036E2">
      <w:pPr>
        <w:rPr>
          <w:b/>
          <w:lang w:val="en-GB"/>
        </w:rPr>
      </w:pPr>
    </w:p>
    <w:p w14:paraId="02B91046" w14:textId="77777777" w:rsidR="002036E2" w:rsidRPr="00EE69BC" w:rsidRDefault="002036E2" w:rsidP="002036E2">
      <w:r w:rsidRPr="00EE69BC">
        <w:rPr>
          <w:b/>
        </w:rPr>
        <w:t>Mapp</w:t>
      </w:r>
      <w:r>
        <w:rPr>
          <w:b/>
        </w:rPr>
        <w:t>ed</w:t>
      </w:r>
      <w:r w:rsidRPr="00EE69BC">
        <w:rPr>
          <w:b/>
        </w:rPr>
        <w:t xml:space="preserve"> fire blight resistance in pear:</w:t>
      </w:r>
      <w:r w:rsidRPr="00EE69BC">
        <w:t xml:space="preserve"> Three pear families were </w:t>
      </w:r>
      <w:proofErr w:type="spellStart"/>
      <w:r w:rsidRPr="00EE69BC">
        <w:t>phenotyped</w:t>
      </w:r>
      <w:proofErr w:type="spellEnd"/>
      <w:r w:rsidRPr="00EE69BC">
        <w:t xml:space="preserve"> for fire blight resistance at the USDA-ARS-AFRS</w:t>
      </w:r>
      <w:r>
        <w:t xml:space="preserve"> in </w:t>
      </w:r>
      <w:proofErr w:type="spellStart"/>
      <w:r>
        <w:t>Kearneysville</w:t>
      </w:r>
      <w:proofErr w:type="spellEnd"/>
      <w:r w:rsidRPr="00EE69BC">
        <w:t xml:space="preserve"> during 2017 and 2018. These populations were also genotyped with the new 70K pear array. The percentage of current season’s shoot that was blighted was calculated. The phenotypic distributions for each population were severely skewed toward resistance and the number of genes mediating resistance could not be easily discerned. Chromosome scale linkage groups were established for each population using a cross-pollinating mapping approach with </w:t>
      </w:r>
      <w:proofErr w:type="spellStart"/>
      <w:r w:rsidRPr="00EE69BC">
        <w:t>JoinMap</w:t>
      </w:r>
      <w:proofErr w:type="spellEnd"/>
      <w:r w:rsidRPr="00EE69BC">
        <w:t xml:space="preserve"> 5. Each high-quality map had approximately 30,000 markers distributed across the whole genome. An integrated two-way pseudo-testcross approach was used to map QTLs using </w:t>
      </w:r>
      <w:proofErr w:type="spellStart"/>
      <w:r w:rsidRPr="00EE69BC">
        <w:t>MapQTL</w:t>
      </w:r>
      <w:proofErr w:type="spellEnd"/>
      <w:r w:rsidRPr="00EE69BC">
        <w:t xml:space="preserve"> 6. A significant QTL (α = 0.05) mediating resistance was identified for each population in a similar region on chromosome 2. Fire blight resistance QTLs have been previously reported in this region for ‘Harrow Sweet’ and ‘</w:t>
      </w:r>
      <w:proofErr w:type="spellStart"/>
      <w:r w:rsidRPr="00EE69BC">
        <w:t>Moonglow</w:t>
      </w:r>
      <w:proofErr w:type="spellEnd"/>
      <w:r w:rsidRPr="00EE69BC">
        <w:t>’ (a parent of ‘Potomac’). The presence of the chromosome 2 QTL in NJA2R59T69 is interesting as the resistance originated from a</w:t>
      </w:r>
      <w:r>
        <w:t xml:space="preserve"> non-</w:t>
      </w:r>
      <w:r w:rsidRPr="00EE69BC">
        <w:rPr>
          <w:i/>
        </w:rPr>
        <w:t xml:space="preserve">P. </w:t>
      </w:r>
      <w:proofErr w:type="spellStart"/>
      <w:proofErr w:type="gramStart"/>
      <w:r w:rsidRPr="00EE69BC">
        <w:rPr>
          <w:i/>
        </w:rPr>
        <w:t>communis</w:t>
      </w:r>
      <w:proofErr w:type="spellEnd"/>
      <w:proofErr w:type="gramEnd"/>
      <w:r w:rsidRPr="00EE69BC">
        <w:rPr>
          <w:i/>
        </w:rPr>
        <w:t xml:space="preserve"> </w:t>
      </w:r>
      <w:r w:rsidRPr="00EE69BC">
        <w:t>source like ‘Potomac’ and ‘Old Home’.</w:t>
      </w:r>
    </w:p>
    <w:p w14:paraId="10B1F6B8" w14:textId="77777777" w:rsidR="002036E2" w:rsidRDefault="002036E2" w:rsidP="002036E2">
      <w:pPr>
        <w:rPr>
          <w:b/>
          <w:lang w:val="en-GB"/>
        </w:rPr>
      </w:pPr>
    </w:p>
    <w:p w14:paraId="1652A78C" w14:textId="77777777" w:rsidR="002036E2" w:rsidRPr="00270161" w:rsidRDefault="002036E2" w:rsidP="002036E2">
      <w:pPr>
        <w:rPr>
          <w:b/>
        </w:rPr>
      </w:pPr>
      <w:r w:rsidRPr="00270161">
        <w:rPr>
          <w:b/>
          <w:lang w:val="en-GB"/>
        </w:rPr>
        <w:t>Projects in progress</w:t>
      </w:r>
    </w:p>
    <w:p w14:paraId="7BF260E6" w14:textId="77777777" w:rsidR="002036E2" w:rsidRPr="003572DB" w:rsidRDefault="002036E2" w:rsidP="002036E2">
      <w:pPr>
        <w:contextualSpacing/>
        <w:mirrorIndents/>
        <w:rPr>
          <w:b/>
        </w:rPr>
      </w:pPr>
    </w:p>
    <w:p w14:paraId="1C7C5CDB" w14:textId="77777777" w:rsidR="002036E2" w:rsidRPr="00E72AAA" w:rsidRDefault="002036E2" w:rsidP="002036E2">
      <w:pPr>
        <w:tabs>
          <w:tab w:val="left" w:pos="3900"/>
        </w:tabs>
        <w:rPr>
          <w:bCs/>
        </w:rPr>
      </w:pPr>
      <w:r w:rsidRPr="00477793">
        <w:rPr>
          <w:b/>
          <w:bCs/>
        </w:rPr>
        <w:t xml:space="preserve">Using </w:t>
      </w:r>
      <w:proofErr w:type="spellStart"/>
      <w:r w:rsidRPr="00477793">
        <w:rPr>
          <w:b/>
          <w:bCs/>
        </w:rPr>
        <w:t>synteny</w:t>
      </w:r>
      <w:proofErr w:type="spellEnd"/>
      <w:r w:rsidRPr="00477793">
        <w:rPr>
          <w:b/>
          <w:bCs/>
        </w:rPr>
        <w:t xml:space="preserve"> and candidate genes to identify loci controlling fruit sweetness in blackberry:</w:t>
      </w:r>
      <w:r>
        <w:rPr>
          <w:bCs/>
          <w:i/>
        </w:rPr>
        <w:t xml:space="preserve"> </w:t>
      </w:r>
      <w:r w:rsidRPr="00E72AAA">
        <w:rPr>
          <w:bCs/>
        </w:rPr>
        <w:t xml:space="preserve">Increased sugar content is one of the most important traits desired by blackberry consumers. </w:t>
      </w:r>
      <w:r w:rsidRPr="00E72AAA">
        <w:t xml:space="preserve">A </w:t>
      </w:r>
      <w:proofErr w:type="spellStart"/>
      <w:r w:rsidRPr="00E72AAA">
        <w:t>synteny</w:t>
      </w:r>
      <w:proofErr w:type="spellEnd"/>
      <w:r w:rsidRPr="00E72AAA">
        <w:t>-based approach was used to identify candidate genes responsible for sugar production in blackberry (</w:t>
      </w:r>
      <w:r w:rsidRPr="00E72AAA">
        <w:rPr>
          <w:i/>
        </w:rPr>
        <w:t>Rubus</w:t>
      </w:r>
      <w:r w:rsidRPr="00E72AAA">
        <w:t xml:space="preserve"> L.). Three sugar quantitative trait loci (QTL) were identified from the GDR QTL database that are conserved among apple, peach, and alpine diploid strawberry. The physical regions for these QTLs were identified in the </w:t>
      </w:r>
      <w:r w:rsidRPr="00E72AAA">
        <w:rPr>
          <w:i/>
        </w:rPr>
        <w:t xml:space="preserve">F. </w:t>
      </w:r>
      <w:proofErr w:type="spellStart"/>
      <w:r w:rsidRPr="00E72AAA">
        <w:rPr>
          <w:i/>
        </w:rPr>
        <w:t>vesca</w:t>
      </w:r>
      <w:proofErr w:type="spellEnd"/>
      <w:r w:rsidRPr="00E72AAA">
        <w:rPr>
          <w:i/>
        </w:rPr>
        <w:t xml:space="preserve"> </w:t>
      </w:r>
      <w:r w:rsidRPr="00E72AAA">
        <w:t xml:space="preserve">v1.1 assembly and 26 genes with functions associated with sugar production were extracted. Additionally, 789 sugar-associated genes were extracted from the </w:t>
      </w:r>
      <w:r w:rsidRPr="00E72AAA">
        <w:rPr>
          <w:i/>
        </w:rPr>
        <w:t xml:space="preserve">M. </w:t>
      </w:r>
      <w:proofErr w:type="spellStart"/>
      <w:r w:rsidRPr="00E72AAA">
        <w:rPr>
          <w:i/>
        </w:rPr>
        <w:t>domestica</w:t>
      </w:r>
      <w:proofErr w:type="spellEnd"/>
      <w:r w:rsidRPr="00E72AAA">
        <w:t xml:space="preserve"> v3.0.a1 assembly. The strawberry</w:t>
      </w:r>
      <w:r w:rsidRPr="00E72AAA">
        <w:rPr>
          <w:i/>
        </w:rPr>
        <w:t xml:space="preserve"> </w:t>
      </w:r>
      <w:r w:rsidRPr="00E72AAA">
        <w:t>and appl</w:t>
      </w:r>
      <w:r w:rsidRPr="00E72AAA">
        <w:rPr>
          <w:i/>
        </w:rPr>
        <w:t xml:space="preserve">e </w:t>
      </w:r>
      <w:r w:rsidRPr="00E72AAA">
        <w:t xml:space="preserve">genes were used to conduct a BLAST search in the GDR </w:t>
      </w:r>
      <w:r w:rsidRPr="00E72AAA">
        <w:rPr>
          <w:i/>
        </w:rPr>
        <w:t xml:space="preserve">Rubus </w:t>
      </w:r>
      <w:r w:rsidRPr="00E72AAA">
        <w:t xml:space="preserve">reference transcriptome. Of 279 </w:t>
      </w:r>
      <w:r w:rsidRPr="00E72AAA">
        <w:rPr>
          <w:i/>
        </w:rPr>
        <w:t xml:space="preserve">Rubus </w:t>
      </w:r>
      <w:r w:rsidRPr="00E72AAA">
        <w:t xml:space="preserve">candidate transcripts identified, predicted exons were used to design 9,355 </w:t>
      </w:r>
      <w:proofErr w:type="spellStart"/>
      <w:r w:rsidRPr="00E72AAA">
        <w:t>Hyb-Seq</w:t>
      </w:r>
      <w:proofErr w:type="spellEnd"/>
      <w:r w:rsidRPr="00E72AAA">
        <w:t xml:space="preserve"> baits. The baits covered 99.6% of the targeted regions. These baits were used in conjunction with </w:t>
      </w:r>
      <w:proofErr w:type="spellStart"/>
      <w:r w:rsidRPr="00E72AAA">
        <w:t>PacBio</w:t>
      </w:r>
      <w:proofErr w:type="spellEnd"/>
      <w:r w:rsidRPr="00E72AAA">
        <w:t xml:space="preserve"> sequencing to genotype 40 cultivars with high and low sugar content from the University of Arkansas and USDA blackberry breeding programs. A total of 430,167 high quality circular consensus sequences (CCS) were generated. Alignment to the ‘</w:t>
      </w:r>
      <w:proofErr w:type="spellStart"/>
      <w:r w:rsidRPr="00E72AAA">
        <w:t>Hillquist</w:t>
      </w:r>
      <w:proofErr w:type="spellEnd"/>
      <w:r w:rsidRPr="00E72AAA">
        <w:t xml:space="preserve">’ blackberry and </w:t>
      </w:r>
      <w:proofErr w:type="spellStart"/>
      <w:r w:rsidRPr="00E72AAA">
        <w:rPr>
          <w:i/>
        </w:rPr>
        <w:t>Rubus</w:t>
      </w:r>
      <w:proofErr w:type="spellEnd"/>
      <w:r w:rsidRPr="00E72AAA">
        <w:rPr>
          <w:i/>
        </w:rPr>
        <w:t xml:space="preserve"> occidentalis</w:t>
      </w:r>
      <w:r w:rsidRPr="00E72AAA">
        <w:t xml:space="preserve"> genomes, followed by variant identification resulted in 929,430 and 1,324,854 markers, respectively. Welch’s t-test and a </w:t>
      </w:r>
      <w:proofErr w:type="spellStart"/>
      <w:r w:rsidRPr="00E72AAA">
        <w:t>Benjamini</w:t>
      </w:r>
      <w:proofErr w:type="spellEnd"/>
      <w:r w:rsidRPr="00E72AAA">
        <w:t>-Hochberg correction identified 467 and 312 significant loci from the ‘</w:t>
      </w:r>
      <w:proofErr w:type="spellStart"/>
      <w:r w:rsidRPr="00E72AAA">
        <w:t>Hillquist</w:t>
      </w:r>
      <w:proofErr w:type="spellEnd"/>
      <w:r w:rsidRPr="00E72AAA">
        <w:t xml:space="preserve">’ and the </w:t>
      </w:r>
      <w:r w:rsidRPr="00E72AAA">
        <w:rPr>
          <w:i/>
        </w:rPr>
        <w:t>R. occidentalis</w:t>
      </w:r>
      <w:r w:rsidRPr="00E72AAA">
        <w:t xml:space="preserve"> genotype tables, respectively. Population structure modeling identified a total of 173 loci that were significantly </w:t>
      </w:r>
      <w:r w:rsidRPr="00E72AAA">
        <w:rPr>
          <w:shd w:val="clear" w:color="auto" w:fill="FFFFFF"/>
        </w:rPr>
        <w:t>(α = 0.05)</w:t>
      </w:r>
      <w:r w:rsidRPr="00E72AAA">
        <w:t xml:space="preserve"> associated with sugar production regardless of population structure. We are in the process of validating these loci using KASP genotyping.</w:t>
      </w:r>
    </w:p>
    <w:p w14:paraId="6A02F66D" w14:textId="77777777" w:rsidR="002036E2" w:rsidRPr="00E72AAA" w:rsidRDefault="002036E2" w:rsidP="002036E2"/>
    <w:p w14:paraId="0EB4AEA2" w14:textId="77777777" w:rsidR="002036E2" w:rsidRDefault="002036E2" w:rsidP="002036E2">
      <w:pPr>
        <w:pStyle w:val="Default"/>
        <w:rPr>
          <w:rFonts w:eastAsia="Times New Roman"/>
          <w:bCs/>
        </w:rPr>
      </w:pPr>
      <w:r w:rsidRPr="00477793">
        <w:rPr>
          <w:rFonts w:eastAsia="Times New Roman"/>
          <w:b/>
          <w:bCs/>
        </w:rPr>
        <w:t xml:space="preserve">Developing two fingerprinting sets in red raspberry: </w:t>
      </w:r>
      <w:r w:rsidRPr="00E72AAA">
        <w:rPr>
          <w:rFonts w:eastAsia="Times New Roman"/>
          <w:bCs/>
        </w:rPr>
        <w:t xml:space="preserve">DNA sequence data from the public domain and that we have previously generated was mined for structural variants and long core </w:t>
      </w:r>
      <w:r w:rsidRPr="00E72AAA">
        <w:rPr>
          <w:rFonts w:eastAsia="Times New Roman"/>
          <w:bCs/>
        </w:rPr>
        <w:lastRenderedPageBreak/>
        <w:t>repeat simple sequence repeats</w:t>
      </w:r>
      <w:r>
        <w:rPr>
          <w:rFonts w:eastAsia="Times New Roman"/>
          <w:bCs/>
        </w:rPr>
        <w:t>. Af</w:t>
      </w:r>
      <w:r w:rsidRPr="00E72AAA">
        <w:rPr>
          <w:rFonts w:eastAsia="Times New Roman"/>
          <w:bCs/>
        </w:rPr>
        <w:t>ter alignment to the black raspberry genome</w:t>
      </w:r>
      <w:r>
        <w:rPr>
          <w:rFonts w:eastAsia="Times New Roman"/>
          <w:bCs/>
        </w:rPr>
        <w:t xml:space="preserve">, we identified 9,717,410 sequence variants and 126,616 putative SSRs. Subsequent filtering identified 1,995 genomic regions for assay design. We submitted these genomic regions to IDT for design of a of a 1,000 locus </w:t>
      </w:r>
      <w:proofErr w:type="spellStart"/>
      <w:r w:rsidRPr="00E72AAA">
        <w:rPr>
          <w:rFonts w:eastAsia="Times New Roman"/>
          <w:bCs/>
        </w:rPr>
        <w:t>RhAMPSeq</w:t>
      </w:r>
      <w:proofErr w:type="spellEnd"/>
      <w:r w:rsidRPr="00E72AAA">
        <w:rPr>
          <w:rFonts w:eastAsia="Times New Roman"/>
          <w:bCs/>
        </w:rPr>
        <w:t xml:space="preserve"> </w:t>
      </w:r>
      <w:r>
        <w:rPr>
          <w:rFonts w:eastAsia="Times New Roman"/>
          <w:bCs/>
        </w:rPr>
        <w:t xml:space="preserve">assay that would allow for a single multiplexed reaction. The assay will be </w:t>
      </w:r>
      <w:r w:rsidRPr="00E72AAA">
        <w:rPr>
          <w:rFonts w:eastAsia="Times New Roman"/>
          <w:bCs/>
        </w:rPr>
        <w:t>use</w:t>
      </w:r>
      <w:r>
        <w:rPr>
          <w:rFonts w:eastAsia="Times New Roman"/>
          <w:bCs/>
        </w:rPr>
        <w:t>d</w:t>
      </w:r>
      <w:r w:rsidRPr="00E72AAA">
        <w:rPr>
          <w:rFonts w:eastAsia="Times New Roman"/>
          <w:bCs/>
        </w:rPr>
        <w:t xml:space="preserve"> </w:t>
      </w:r>
      <w:r>
        <w:rPr>
          <w:rFonts w:eastAsia="Times New Roman"/>
          <w:bCs/>
        </w:rPr>
        <w:t>to</w:t>
      </w:r>
      <w:r w:rsidRPr="00E72AAA">
        <w:rPr>
          <w:rFonts w:eastAsia="Times New Roman"/>
          <w:bCs/>
        </w:rPr>
        <w:t xml:space="preserve"> genotyp</w:t>
      </w:r>
      <w:r>
        <w:rPr>
          <w:rFonts w:eastAsia="Times New Roman"/>
          <w:bCs/>
        </w:rPr>
        <w:t>e</w:t>
      </w:r>
      <w:r w:rsidRPr="00E72AAA">
        <w:rPr>
          <w:rFonts w:eastAsia="Times New Roman"/>
          <w:bCs/>
        </w:rPr>
        <w:t xml:space="preserve"> </w:t>
      </w:r>
      <w:r>
        <w:rPr>
          <w:rFonts w:eastAsia="Times New Roman"/>
          <w:bCs/>
        </w:rPr>
        <w:t xml:space="preserve">of </w:t>
      </w:r>
      <w:r w:rsidRPr="00E72AAA">
        <w:rPr>
          <w:rFonts w:eastAsia="Times New Roman"/>
          <w:bCs/>
        </w:rPr>
        <w:t xml:space="preserve">our red raspberry collection. </w:t>
      </w:r>
      <w:r>
        <w:rPr>
          <w:rFonts w:eastAsia="Times New Roman"/>
          <w:bCs/>
        </w:rPr>
        <w:t xml:space="preserve">A second small scale SSR-based fingerprinting assay will be developed using the most informative SSRs from the </w:t>
      </w:r>
      <w:proofErr w:type="spellStart"/>
      <w:r>
        <w:rPr>
          <w:rFonts w:eastAsia="Times New Roman"/>
          <w:bCs/>
        </w:rPr>
        <w:t>RhAMPSeq</w:t>
      </w:r>
      <w:proofErr w:type="spellEnd"/>
      <w:r>
        <w:rPr>
          <w:rFonts w:eastAsia="Times New Roman"/>
          <w:bCs/>
        </w:rPr>
        <w:t xml:space="preserve"> assay.</w:t>
      </w:r>
      <w:r w:rsidRPr="00E72AAA">
        <w:rPr>
          <w:rFonts w:eastAsia="Times New Roman"/>
          <w:bCs/>
        </w:rPr>
        <w:t xml:space="preserve"> </w:t>
      </w:r>
    </w:p>
    <w:p w14:paraId="449C3A11" w14:textId="77777777" w:rsidR="002036E2" w:rsidRDefault="002036E2" w:rsidP="002036E2">
      <w:pPr>
        <w:pStyle w:val="Default"/>
        <w:rPr>
          <w:rFonts w:eastAsia="Times New Roman"/>
          <w:bCs/>
        </w:rPr>
      </w:pPr>
    </w:p>
    <w:p w14:paraId="386C8760" w14:textId="77777777" w:rsidR="002036E2" w:rsidRPr="00477793" w:rsidRDefault="002036E2" w:rsidP="002036E2">
      <w:pPr>
        <w:rPr>
          <w:b/>
        </w:rPr>
      </w:pPr>
      <w:r w:rsidRPr="00477793">
        <w:rPr>
          <w:b/>
        </w:rPr>
        <w:t>Fine mapping black raspberry aphid resistance to the North American large raspberry aphid:</w:t>
      </w:r>
      <w:r>
        <w:rPr>
          <w:b/>
        </w:rPr>
        <w:t xml:space="preserve"> </w:t>
      </w:r>
      <w:r w:rsidRPr="00E72AAA">
        <w:t>Market expansion of black raspberry is currently hindered by aphid-vectored viruses, such as Black Raspberry Necrosis virus. Natural, genetic resistance to aphids exits and has been identified from three geographic sources: Maine, Michigan, and Ontario. These sources are being used by Chad Finn to breed cultivars with durable aphid resistance. We have developed three</w:t>
      </w:r>
      <w:r>
        <w:t xml:space="preserve"> </w:t>
      </w:r>
      <w:r w:rsidRPr="00E72AAA">
        <w:t>new</w:t>
      </w:r>
      <w:r>
        <w:t xml:space="preserve"> </w:t>
      </w:r>
      <w:r w:rsidRPr="00E72AAA">
        <w:t>populations (ORUS 5291, ORUS 5296, and ORUS 5306), that are expected to segregate for each of these three sources, to fine map this trait.</w:t>
      </w:r>
      <w:r>
        <w:t xml:space="preserve"> </w:t>
      </w:r>
      <w:r w:rsidRPr="00E72AAA">
        <w:t>Segregation of resistance in each of these populations was phenotypically evaluated</w:t>
      </w:r>
      <w:r>
        <w:t xml:space="preserve"> </w:t>
      </w:r>
      <w:r w:rsidRPr="00E72AAA">
        <w:t xml:space="preserve">by aphid inoculation resulting in segregation ratios of 1:1 resistant (R) to susceptible (S) by Chi-squared analysis. Differential expression in 10 R and 10 S seedlings is being assessed with </w:t>
      </w:r>
      <w:proofErr w:type="spellStart"/>
      <w:r w:rsidRPr="00E72AAA">
        <w:t>IsoSeq</w:t>
      </w:r>
      <w:proofErr w:type="spellEnd"/>
      <w:r>
        <w:t xml:space="preserve"> </w:t>
      </w:r>
      <w:r w:rsidRPr="00E72AAA">
        <w:t>(Full-Length Isoform Sequencing) for one source (ORUS 5306). In addition, Illumina Sequencing for 5 R and 5 S seedlings from each population before and after aphid inoculation is being evaluated.</w:t>
      </w:r>
      <w:r>
        <w:t xml:space="preserve"> </w:t>
      </w:r>
      <w:r w:rsidRPr="00E72AAA">
        <w:t>We plan on</w:t>
      </w:r>
      <w:r>
        <w:t xml:space="preserve"> </w:t>
      </w:r>
      <w:r w:rsidRPr="00E72AAA">
        <w:t>performing fine mapping of</w:t>
      </w:r>
      <w:r>
        <w:t xml:space="preserve"> </w:t>
      </w:r>
      <w:r w:rsidRPr="00E72AAA">
        <w:t>QTL (Quantitative Trait Loci)</w:t>
      </w:r>
      <w:r>
        <w:t xml:space="preserve"> </w:t>
      </w:r>
      <w:r w:rsidRPr="00E72AAA">
        <w:t xml:space="preserve">for aphid resistance in each of these populations using previously developed microsatellite markers and new markers identified using </w:t>
      </w:r>
      <w:proofErr w:type="spellStart"/>
      <w:r w:rsidRPr="00E72AAA">
        <w:t>IsoSeq</w:t>
      </w:r>
      <w:proofErr w:type="spellEnd"/>
      <w:r w:rsidRPr="00E72AAA">
        <w:t>. Our goals are to use these resources to</w:t>
      </w:r>
      <w:r>
        <w:t xml:space="preserve"> </w:t>
      </w:r>
      <w:r w:rsidRPr="00E72AAA">
        <w:t>develop useful genetic markers for each source of resistance,</w:t>
      </w:r>
      <w:r>
        <w:t xml:space="preserve"> </w:t>
      </w:r>
      <w:r w:rsidRPr="00E72AAA">
        <w:t>and</w:t>
      </w:r>
      <w:r>
        <w:t xml:space="preserve"> </w:t>
      </w:r>
      <w:r w:rsidRPr="00E72AAA">
        <w:t>to allow pyramiding of these resistance loci</w:t>
      </w:r>
      <w:r>
        <w:t xml:space="preserve"> </w:t>
      </w:r>
      <w:r w:rsidRPr="00E72AAA">
        <w:t>in new breeding populations.</w:t>
      </w:r>
    </w:p>
    <w:p w14:paraId="3692489D" w14:textId="77777777" w:rsidR="002036E2" w:rsidRPr="00E72AAA" w:rsidRDefault="002036E2" w:rsidP="002036E2">
      <w:pPr>
        <w:rPr>
          <w:i/>
        </w:rPr>
      </w:pPr>
    </w:p>
    <w:p w14:paraId="4305551A" w14:textId="77777777" w:rsidR="00600C7C" w:rsidRPr="00477793" w:rsidRDefault="002036E2" w:rsidP="00600C7C">
      <w:pPr>
        <w:rPr>
          <w:b/>
        </w:rPr>
      </w:pPr>
      <w:r w:rsidRPr="00477793">
        <w:rPr>
          <w:b/>
        </w:rPr>
        <w:t>Assessing genetic diversity in the cultivated strawberry (</w:t>
      </w:r>
      <w:proofErr w:type="spellStart"/>
      <w:r w:rsidRPr="00477793">
        <w:rPr>
          <w:b/>
          <w:i/>
        </w:rPr>
        <w:t>Fragaria</w:t>
      </w:r>
      <w:proofErr w:type="spellEnd"/>
      <w:r w:rsidRPr="00477793">
        <w:rPr>
          <w:b/>
        </w:rPr>
        <w:t xml:space="preserve"> ×</w:t>
      </w:r>
      <w:proofErr w:type="spellStart"/>
      <w:r w:rsidRPr="00477793">
        <w:rPr>
          <w:b/>
          <w:i/>
        </w:rPr>
        <w:t>ananassa</w:t>
      </w:r>
      <w:proofErr w:type="spellEnd"/>
      <w:r w:rsidRPr="00477793">
        <w:rPr>
          <w:b/>
        </w:rPr>
        <w:t>) collection at the NCGR:</w:t>
      </w:r>
      <w:r>
        <w:rPr>
          <w:b/>
        </w:rPr>
        <w:t xml:space="preserve"> </w:t>
      </w:r>
      <w:r w:rsidRPr="00E72AAA">
        <w:t>The USDA-ARS national collection includes 560 diverse</w:t>
      </w:r>
      <w:r w:rsidRPr="00E72AAA">
        <w:rPr>
          <w:i/>
        </w:rPr>
        <w:t xml:space="preserve"> </w:t>
      </w:r>
      <w:proofErr w:type="spellStart"/>
      <w:r w:rsidRPr="00E72AAA">
        <w:rPr>
          <w:i/>
        </w:rPr>
        <w:t>Fragaria</w:t>
      </w:r>
      <w:proofErr w:type="spellEnd"/>
      <w:r w:rsidRPr="00E72AAA">
        <w:rPr>
          <w:i/>
        </w:rPr>
        <w:t xml:space="preserve"> </w:t>
      </w:r>
      <w:r w:rsidRPr="00E72AAA">
        <w:t>×</w:t>
      </w:r>
      <w:proofErr w:type="spellStart"/>
      <w:r w:rsidRPr="00E72AAA">
        <w:rPr>
          <w:i/>
        </w:rPr>
        <w:t>ananassa</w:t>
      </w:r>
      <w:proofErr w:type="spellEnd"/>
      <w:r w:rsidRPr="00E72AAA">
        <w:rPr>
          <w:i/>
        </w:rPr>
        <w:t xml:space="preserve"> </w:t>
      </w:r>
      <w:r w:rsidRPr="00E72AAA">
        <w:t xml:space="preserve">accessions of modern and historical U.S. and foreign cultivars and breeding selections. An initial core subset of 447 </w:t>
      </w:r>
      <w:r w:rsidRPr="00E72AAA">
        <w:rPr>
          <w:i/>
        </w:rPr>
        <w:t xml:space="preserve">Fragaria </w:t>
      </w:r>
      <w:r w:rsidRPr="00E72AAA">
        <w:t>cultivars (304) and world species (143) was identified in the 1980s</w:t>
      </w:r>
      <w:r w:rsidR="00600C7C">
        <w:t xml:space="preserve"> </w:t>
      </w:r>
      <w:r w:rsidR="00600C7C" w:rsidRPr="00E72AAA">
        <w:t xml:space="preserve">by the curator and the Small Fruit Crop Germplasm committee members to represent maximum genetic diversity. Very little has been done to characterize these accessions </w:t>
      </w:r>
      <w:proofErr w:type="spellStart"/>
      <w:r w:rsidR="00600C7C" w:rsidRPr="00E72AAA">
        <w:t>genotypically</w:t>
      </w:r>
      <w:proofErr w:type="spellEnd"/>
      <w:r w:rsidR="00600C7C" w:rsidRPr="00E72AAA">
        <w:t xml:space="preserve">. Pedigrees are unknown for many. Since the original core designation, an additional 160 cultivated strawberry cultivars were received by NCGR. The objectives of this study is to genotype the entire </w:t>
      </w:r>
      <w:r w:rsidR="00600C7C" w:rsidRPr="00E72AAA">
        <w:rPr>
          <w:i/>
        </w:rPr>
        <w:t>F.</w:t>
      </w:r>
      <w:r w:rsidR="00600C7C" w:rsidRPr="00E72AAA">
        <w:t xml:space="preserve"> ×</w:t>
      </w:r>
      <w:proofErr w:type="spellStart"/>
      <w:r w:rsidR="00600C7C" w:rsidRPr="00E72AAA">
        <w:rPr>
          <w:i/>
        </w:rPr>
        <w:t>ananassa</w:t>
      </w:r>
      <w:proofErr w:type="spellEnd"/>
      <w:r w:rsidR="00600C7C" w:rsidRPr="00E72AAA">
        <w:rPr>
          <w:i/>
        </w:rPr>
        <w:t xml:space="preserve"> </w:t>
      </w:r>
      <w:r w:rsidR="00600C7C" w:rsidRPr="00E72AAA">
        <w:t>collection, assess genetic structure and diversity, confirm pedigrees within the collection, and identify a core collection based on genetic data. The Knapp group has already genotyped 211 of these accessions with the IStraw35 Axiom strawberry array. We submitted DNA from the remaining 332 accessions for genotyping with a new strawberry array that contains 6,000 markers in common with the IStraw35 Axiom and ~40,000 SNPs well distributed across the new ‘</w:t>
      </w:r>
      <w:proofErr w:type="spellStart"/>
      <w:r w:rsidR="00600C7C" w:rsidRPr="00E72AAA">
        <w:t>Camarosa</w:t>
      </w:r>
      <w:proofErr w:type="spellEnd"/>
      <w:r w:rsidR="00600C7C" w:rsidRPr="00E72AAA">
        <w:t>’ genome assembly. Curation of the genotypic data is currently in progress.</w:t>
      </w:r>
    </w:p>
    <w:p w14:paraId="56D53B42" w14:textId="1D7FACC4" w:rsidR="00F94FA8" w:rsidRDefault="00F94FA8" w:rsidP="002036E2"/>
    <w:p w14:paraId="1721C072" w14:textId="2F8EDBD5" w:rsidR="00600C7C" w:rsidRPr="00E72AAA" w:rsidRDefault="00600C7C" w:rsidP="00600C7C">
      <w:pPr>
        <w:pStyle w:val="NoSpacing"/>
        <w:rPr>
          <w:rFonts w:ascii="Times New Roman" w:eastAsia="Times New Roman" w:hAnsi="Times New Roman"/>
          <w:b/>
          <w:bCs/>
          <w:sz w:val="24"/>
          <w:szCs w:val="24"/>
        </w:rPr>
      </w:pPr>
      <w:r w:rsidRPr="00477793">
        <w:rPr>
          <w:rFonts w:ascii="Times New Roman" w:hAnsi="Times New Roman"/>
          <w:b/>
          <w:sz w:val="24"/>
          <w:szCs w:val="24"/>
        </w:rPr>
        <w:t>Evaluating genotype x environment interactions for predicting SSC in strawberry:</w:t>
      </w:r>
      <w:r>
        <w:rPr>
          <w:rFonts w:ascii="Times New Roman" w:hAnsi="Times New Roman"/>
          <w:b/>
          <w:sz w:val="24"/>
          <w:szCs w:val="24"/>
        </w:rPr>
        <w:t xml:space="preserve"> </w:t>
      </w:r>
      <w:r w:rsidRPr="00E72AAA">
        <w:rPr>
          <w:rFonts w:ascii="Times New Roman" w:hAnsi="Times New Roman"/>
          <w:sz w:val="24"/>
          <w:szCs w:val="24"/>
        </w:rPr>
        <w:t xml:space="preserve">Strawberry fruit flavor is due to a complex mix of sugars, acids, and aromatic compounds. Consumers tend to prefer sweeter strawberry cultivars. Therefore, sweetness has been an important target trait for breeders. The majority of strawberry soluble solids are sugars, and soluble solid content (SSC) is used as a proxy to determine sweetness. A strong genotype × environment (G × E) interaction has been observed for SSC, causing difficulties when studying the genetics underlying SSC in individual environments. A meta-analysis of multiple environments may provide new insights toward unraveling the genetics underlying SSC. Genotypic and phenotypic data were collected for 3,407 total individuals from seven breeding programs (four in the United States, one from Spain, </w:t>
      </w:r>
      <w:r w:rsidRPr="00E72AAA">
        <w:rPr>
          <w:rFonts w:ascii="Times New Roman" w:hAnsi="Times New Roman"/>
          <w:sz w:val="24"/>
          <w:szCs w:val="24"/>
        </w:rPr>
        <w:lastRenderedPageBreak/>
        <w:t>the United Kingdom, and Australia). Subsets of the individuals were evaluated for SSC in 19 environments. Genotypic information from the 90K and 35K Axiom arrays was reduced to 12,951 high quality single nucleotide polymorphism markers shared by all accessions. Missing data was imputed, linkage disequilibrium was calculated, and a relationship matrix was constructed for all samples. Using this information, multiple G × E models were evaluated for their predictive ability among environments. Results are being analyzed to identify genomic models that can be used to predict strawberry SSC in new environments.</w:t>
      </w:r>
    </w:p>
    <w:p w14:paraId="04E08D3D" w14:textId="77777777" w:rsidR="00600C7C" w:rsidRPr="00E72AAA" w:rsidRDefault="00600C7C" w:rsidP="00600C7C">
      <w:pPr>
        <w:rPr>
          <w:b/>
          <w:bCs/>
        </w:rPr>
      </w:pPr>
    </w:p>
    <w:p w14:paraId="35971D00" w14:textId="77777777" w:rsidR="00600C7C" w:rsidRPr="00E72AAA" w:rsidRDefault="00600C7C" w:rsidP="00600C7C">
      <w:pPr>
        <w:rPr>
          <w:bCs/>
        </w:rPr>
      </w:pPr>
      <w:r w:rsidRPr="00477793">
        <w:rPr>
          <w:b/>
          <w:bCs/>
        </w:rPr>
        <w:t xml:space="preserve">Improving sampling and detection protocols to survey </w:t>
      </w:r>
      <w:r w:rsidRPr="00477793">
        <w:rPr>
          <w:b/>
          <w:bCs/>
          <w:i/>
        </w:rPr>
        <w:t>Ribes</w:t>
      </w:r>
      <w:r w:rsidRPr="00477793">
        <w:rPr>
          <w:b/>
          <w:bCs/>
        </w:rPr>
        <w:t xml:space="preserve"> germplasm for black currant reversion virus: </w:t>
      </w:r>
      <w:r w:rsidRPr="00E72AAA">
        <w:rPr>
          <w:bCs/>
        </w:rPr>
        <w:t>Reversion disease, caused by the eriophyid mite transmitted black currant reversion virus (BRV) is one of the most economically important diseases of black currants (</w:t>
      </w:r>
      <w:proofErr w:type="spellStart"/>
      <w:r w:rsidRPr="00E72AAA">
        <w:rPr>
          <w:bCs/>
          <w:i/>
        </w:rPr>
        <w:t>Ribes</w:t>
      </w:r>
      <w:proofErr w:type="spellEnd"/>
      <w:r w:rsidRPr="00E72AAA">
        <w:rPr>
          <w:bCs/>
          <w:i/>
        </w:rPr>
        <w:t xml:space="preserve"> </w:t>
      </w:r>
      <w:proofErr w:type="spellStart"/>
      <w:r w:rsidRPr="00E72AAA">
        <w:rPr>
          <w:bCs/>
          <w:i/>
        </w:rPr>
        <w:t>nigrum</w:t>
      </w:r>
      <w:proofErr w:type="spellEnd"/>
      <w:r w:rsidRPr="00E72AAA">
        <w:rPr>
          <w:bCs/>
        </w:rPr>
        <w:t xml:space="preserve">) worldwide. As such, a national quarantine program has existed in the United States to prevent the entrance of both the mite and BRV. The enforcement of the BRV quarantine can be difficult as the virus exists at a low titer and can be unevenly distributed within the plant. In October 2016, BRV was detected in several black currant accessions at the USDA NCGR in Corvallis, OR using deep sequencing and reverse transcription PCR (RT-PCR). To better determine how widespread BRV is within the collection, we are conducting a survey of the </w:t>
      </w:r>
      <w:r w:rsidRPr="00E72AAA">
        <w:rPr>
          <w:bCs/>
          <w:i/>
        </w:rPr>
        <w:t xml:space="preserve">R. </w:t>
      </w:r>
      <w:proofErr w:type="spellStart"/>
      <w:r w:rsidRPr="00E72AAA">
        <w:rPr>
          <w:bCs/>
          <w:i/>
        </w:rPr>
        <w:t>nigrum</w:t>
      </w:r>
      <w:proofErr w:type="spellEnd"/>
      <w:r w:rsidRPr="00E72AAA">
        <w:rPr>
          <w:bCs/>
          <w:i/>
        </w:rPr>
        <w:t xml:space="preserve"> </w:t>
      </w:r>
      <w:r w:rsidRPr="00E72AAA">
        <w:rPr>
          <w:bCs/>
        </w:rPr>
        <w:t>germplasm using RT-PCR and are evaluating droplet digital PCR (</w:t>
      </w:r>
      <w:proofErr w:type="spellStart"/>
      <w:r w:rsidRPr="00E72AAA">
        <w:rPr>
          <w:bCs/>
        </w:rPr>
        <w:t>ddPCR</w:t>
      </w:r>
      <w:proofErr w:type="spellEnd"/>
      <w:r w:rsidRPr="00E72AAA">
        <w:rPr>
          <w:bCs/>
        </w:rPr>
        <w:t xml:space="preserve">) as a method to improve detection. Samples have been collected during three time points (May, July, and October) to try and identify ideal sampling times given the virus’s low titer in planta. Preliminary work has shown </w:t>
      </w:r>
      <w:proofErr w:type="spellStart"/>
      <w:r w:rsidRPr="00E72AAA">
        <w:rPr>
          <w:bCs/>
        </w:rPr>
        <w:t>ddPCR</w:t>
      </w:r>
      <w:proofErr w:type="spellEnd"/>
      <w:r w:rsidRPr="00E72AAA">
        <w:rPr>
          <w:bCs/>
        </w:rPr>
        <w:t xml:space="preserve"> is better at overcoming PCR inhibitors naturally present in the </w:t>
      </w:r>
      <w:r w:rsidRPr="00E72AAA">
        <w:rPr>
          <w:bCs/>
          <w:i/>
        </w:rPr>
        <w:t xml:space="preserve">Ribes </w:t>
      </w:r>
      <w:r w:rsidRPr="00E72AAA">
        <w:rPr>
          <w:bCs/>
        </w:rPr>
        <w:t>leaves. No positive samples were observed during the July collection, including positive controls. The virus may not have built up a high enough titer by July for detection. A subsequent test of the samples from October identified a large number of false positives. We are currently assessing new markers to develop an improved test.</w:t>
      </w:r>
    </w:p>
    <w:p w14:paraId="0140598D" w14:textId="77777777" w:rsidR="00600C7C" w:rsidRDefault="00600C7C" w:rsidP="00600C7C">
      <w:pPr>
        <w:rPr>
          <w:b/>
          <w:bCs/>
        </w:rPr>
      </w:pPr>
    </w:p>
    <w:p w14:paraId="1CB833D1" w14:textId="77777777" w:rsidR="00600C7C" w:rsidRPr="00C53396" w:rsidRDefault="00600C7C" w:rsidP="00600C7C">
      <w:r>
        <w:rPr>
          <w:b/>
          <w:bCs/>
        </w:rPr>
        <w:t xml:space="preserve">Developing a multiplex fingerprinting set in hops: </w:t>
      </w:r>
      <w:r w:rsidRPr="00C53396">
        <w:t>We are develop</w:t>
      </w:r>
      <w:r>
        <w:t>ing</w:t>
      </w:r>
      <w:r w:rsidRPr="00C53396">
        <w:t>, test</w:t>
      </w:r>
      <w:r>
        <w:t>ing</w:t>
      </w:r>
      <w:r w:rsidRPr="00C53396">
        <w:t>, and apply</w:t>
      </w:r>
      <w:r>
        <w:t>ing</w:t>
      </w:r>
      <w:r w:rsidRPr="00C53396">
        <w:t xml:space="preserve"> two economically viable sets of DNA-based markers for fingerprinting </w:t>
      </w:r>
      <w:r>
        <w:t>328</w:t>
      </w:r>
      <w:r w:rsidRPr="00C53396">
        <w:t xml:space="preserve"> hop accessions from the </w:t>
      </w:r>
      <w:r>
        <w:t xml:space="preserve">USDA ARS </w:t>
      </w:r>
      <w:r w:rsidRPr="00C53396">
        <w:t>National Clonal Germplasm Repository world collection</w:t>
      </w:r>
      <w:r>
        <w:t xml:space="preserve">; 223 cultivars and selections </w:t>
      </w:r>
      <w:r w:rsidRPr="00C53396">
        <w:t>from the USDA ARS breeding program</w:t>
      </w:r>
      <w:r>
        <w:t>; and 26 wild samples from the University of Nebraska-Lincoln</w:t>
      </w:r>
      <w:r w:rsidRPr="00C53396">
        <w:t xml:space="preserve">. </w:t>
      </w:r>
      <w:r>
        <w:t>Our objectives are to develop markers that can separate botanical varieties of native hops as well as identify standard hop cultivars. The t</w:t>
      </w:r>
      <w:r w:rsidRPr="00C53396">
        <w:t>wo DNA tes</w:t>
      </w:r>
      <w:r>
        <w:t xml:space="preserve">ts were developed and are being </w:t>
      </w:r>
      <w:r w:rsidRPr="00C53396">
        <w:t>tested</w:t>
      </w:r>
      <w:r>
        <w:t xml:space="preserve"> at this time. They consist of</w:t>
      </w:r>
      <w:r w:rsidRPr="00C53396">
        <w:t xml:space="preserve"> a single nucleotide polymorphism</w:t>
      </w:r>
      <w:r>
        <w:t xml:space="preserve"> (SNP) based fingerprinting set,</w:t>
      </w:r>
      <w:r w:rsidRPr="00C53396">
        <w:t xml:space="preserve"> and a simple sequence repeat (SSR) based set. The SNP set consists of 28 SNPs that were converted to a </w:t>
      </w:r>
      <w:proofErr w:type="spellStart"/>
      <w:r w:rsidRPr="00C53396">
        <w:rPr>
          <w:color w:val="222222"/>
        </w:rPr>
        <w:t>Kompetitive</w:t>
      </w:r>
      <w:proofErr w:type="spellEnd"/>
      <w:r w:rsidRPr="00C53396">
        <w:rPr>
          <w:color w:val="222222"/>
        </w:rPr>
        <w:t xml:space="preserve"> allele specific PCR (KASP) </w:t>
      </w:r>
      <w:r w:rsidRPr="00C53396">
        <w:t xml:space="preserve">KASP assay by </w:t>
      </w:r>
      <w:r>
        <w:t>the company LGC Ltd. After testing 44</w:t>
      </w:r>
      <w:r w:rsidRPr="00994D10">
        <w:t xml:space="preserve"> </w:t>
      </w:r>
      <w:r>
        <w:t xml:space="preserve">SSR </w:t>
      </w:r>
      <w:r w:rsidRPr="00994D10">
        <w:t>primer pairs</w:t>
      </w:r>
      <w:r>
        <w:t xml:space="preserve"> in 16 diverse hop accessions, we selected nine highly polymorphic SSR primer pairs to make up a multiplexed DNA test. We are comparing these two tests in 192 samples</w:t>
      </w:r>
      <w:r w:rsidRPr="00994D10">
        <w:t xml:space="preserve"> </w:t>
      </w:r>
      <w:r>
        <w:t>to ensure they distinguish each unique genotype.</w:t>
      </w:r>
      <w:r w:rsidRPr="00C53396">
        <w:t xml:space="preserve"> The DNA tests and fin</w:t>
      </w:r>
      <w:r>
        <w:t xml:space="preserve">gerprinting information will be </w:t>
      </w:r>
      <w:r w:rsidRPr="00C53396">
        <w:t>made a</w:t>
      </w:r>
      <w:r>
        <w:t xml:space="preserve">vailable to service providers. </w:t>
      </w:r>
    </w:p>
    <w:p w14:paraId="61A8983D" w14:textId="77777777" w:rsidR="00600C7C" w:rsidRDefault="00600C7C" w:rsidP="00600C7C">
      <w:pPr>
        <w:rPr>
          <w:bCs/>
        </w:rPr>
      </w:pPr>
    </w:p>
    <w:p w14:paraId="1BE55429" w14:textId="77777777" w:rsidR="00600C7C" w:rsidRPr="001519E8" w:rsidRDefault="00600C7C" w:rsidP="00600C7C">
      <w:pPr>
        <w:rPr>
          <w:b/>
        </w:rPr>
      </w:pPr>
      <w:r w:rsidRPr="001519E8">
        <w:rPr>
          <w:b/>
        </w:rPr>
        <w:t>Accomplishments</w:t>
      </w:r>
    </w:p>
    <w:p w14:paraId="47DA6B95" w14:textId="77777777" w:rsidR="00600C7C" w:rsidRPr="001519E8" w:rsidRDefault="00600C7C" w:rsidP="00600C7C">
      <w:pPr>
        <w:pStyle w:val="ListParagraph"/>
        <w:numPr>
          <w:ilvl w:val="0"/>
          <w:numId w:val="41"/>
        </w:numPr>
        <w:spacing w:after="160" w:line="254" w:lineRule="auto"/>
        <w:rPr>
          <w:color w:val="1F497D"/>
        </w:rPr>
      </w:pPr>
      <w:r w:rsidRPr="00F95ECB">
        <w:t xml:space="preserve">Established a reference chromosome-scale genome sequence for pear using new techniques. This updated, high-quality pear reference genome will be useful for comparative genomics across the horticulturally important Rose family and enable the development of marker assisted breeding in these fruit crops. </w:t>
      </w:r>
    </w:p>
    <w:p w14:paraId="215DFFEF" w14:textId="119453BC" w:rsidR="00600C7C" w:rsidRPr="00537521" w:rsidRDefault="00600C7C" w:rsidP="00600C7C">
      <w:pPr>
        <w:pStyle w:val="ListParagraph"/>
        <w:numPr>
          <w:ilvl w:val="0"/>
          <w:numId w:val="41"/>
        </w:numPr>
        <w:spacing w:after="160" w:line="254" w:lineRule="auto"/>
        <w:rPr>
          <w:color w:val="1F497D"/>
        </w:rPr>
      </w:pPr>
      <w:r>
        <w:t>Identified a region on chromosome 2 that controls fire blight resistance fr</w:t>
      </w:r>
      <w:r w:rsidR="00537521">
        <w:t xml:space="preserve">om three different pear sources. </w:t>
      </w:r>
    </w:p>
    <w:p w14:paraId="025D0E32" w14:textId="77777777" w:rsidR="00537521" w:rsidRPr="00F95ECB" w:rsidRDefault="00537521" w:rsidP="00537521">
      <w:pPr>
        <w:pStyle w:val="ListParagraph"/>
        <w:spacing w:after="160" w:line="254" w:lineRule="auto"/>
        <w:ind w:left="360"/>
        <w:rPr>
          <w:color w:val="1F497D"/>
        </w:rPr>
      </w:pPr>
    </w:p>
    <w:p w14:paraId="2E302E45" w14:textId="47B783A9" w:rsidR="00600C7C" w:rsidRPr="00537521" w:rsidRDefault="00600C7C" w:rsidP="00600C7C">
      <w:pPr>
        <w:pStyle w:val="ListParagraph"/>
        <w:numPr>
          <w:ilvl w:val="0"/>
          <w:numId w:val="41"/>
        </w:numPr>
        <w:spacing w:after="160" w:line="254" w:lineRule="auto"/>
        <w:rPr>
          <w:color w:val="1F497D"/>
        </w:rPr>
      </w:pPr>
      <w:r w:rsidRPr="00F95ECB">
        <w:rPr>
          <w:color w:val="000000" w:themeColor="text1"/>
        </w:rPr>
        <w:t>Identified true parents of new USDA-ARS blackberry cultivar Eclipse using the blackberry fingerprinting set.</w:t>
      </w:r>
    </w:p>
    <w:p w14:paraId="6642C581" w14:textId="77777777" w:rsidR="00537521" w:rsidRPr="00F95ECB" w:rsidRDefault="00537521" w:rsidP="00537521">
      <w:pPr>
        <w:pStyle w:val="ListParagraph"/>
        <w:spacing w:after="160" w:line="254" w:lineRule="auto"/>
        <w:ind w:left="360"/>
        <w:rPr>
          <w:color w:val="1F497D"/>
        </w:rPr>
      </w:pPr>
    </w:p>
    <w:p w14:paraId="096BDA9F" w14:textId="5119F07B" w:rsidR="00600C7C" w:rsidRPr="00537521" w:rsidRDefault="00600C7C" w:rsidP="00600C7C">
      <w:pPr>
        <w:pStyle w:val="ListParagraph"/>
        <w:numPr>
          <w:ilvl w:val="0"/>
          <w:numId w:val="41"/>
        </w:numPr>
        <w:spacing w:after="160" w:line="254" w:lineRule="auto"/>
        <w:rPr>
          <w:color w:val="1F497D"/>
        </w:rPr>
      </w:pPr>
      <w:r w:rsidRPr="00F95ECB">
        <w:rPr>
          <w:color w:val="000000" w:themeColor="text1"/>
        </w:rPr>
        <w:t>Developed a handbook of strawberry DNA tests that had reference genotypes with known genotypes maintained at the NCGR.</w:t>
      </w:r>
    </w:p>
    <w:p w14:paraId="6B2B7D3E" w14:textId="77777777" w:rsidR="00537521" w:rsidRPr="00F95ECB" w:rsidRDefault="00537521" w:rsidP="00537521">
      <w:pPr>
        <w:pStyle w:val="ListParagraph"/>
        <w:spacing w:after="160" w:line="254" w:lineRule="auto"/>
        <w:ind w:left="360"/>
        <w:rPr>
          <w:color w:val="1F497D"/>
        </w:rPr>
      </w:pPr>
    </w:p>
    <w:p w14:paraId="09AEB92B" w14:textId="78CA7FB1" w:rsidR="00600C7C" w:rsidRPr="00537521" w:rsidRDefault="00600C7C" w:rsidP="00600C7C">
      <w:pPr>
        <w:pStyle w:val="ListParagraph"/>
        <w:numPr>
          <w:ilvl w:val="0"/>
          <w:numId w:val="41"/>
        </w:numPr>
        <w:spacing w:after="160" w:line="254" w:lineRule="auto"/>
        <w:rPr>
          <w:color w:val="1F497D"/>
        </w:rPr>
      </w:pPr>
      <w:r w:rsidRPr="00F95ECB">
        <w:rPr>
          <w:color w:val="000000" w:themeColor="text1"/>
        </w:rPr>
        <w:t xml:space="preserve">Identified </w:t>
      </w:r>
      <w:r w:rsidRPr="001519E8">
        <w:rPr>
          <w:i/>
          <w:color w:val="000000" w:themeColor="text1"/>
        </w:rPr>
        <w:t>Rdr3</w:t>
      </w:r>
      <w:r w:rsidRPr="00F95ECB">
        <w:rPr>
          <w:color w:val="000000" w:themeColor="text1"/>
        </w:rPr>
        <w:t xml:space="preserve"> as a unique gene for resistance to black spot in roses and developed diagnostic markers that can identify it.</w:t>
      </w:r>
    </w:p>
    <w:p w14:paraId="0B9198B9" w14:textId="77777777" w:rsidR="00537521" w:rsidRPr="00F95ECB" w:rsidRDefault="00537521" w:rsidP="00537521">
      <w:pPr>
        <w:pStyle w:val="ListParagraph"/>
        <w:spacing w:after="160" w:line="254" w:lineRule="auto"/>
        <w:ind w:left="360"/>
        <w:rPr>
          <w:color w:val="1F497D"/>
        </w:rPr>
      </w:pPr>
    </w:p>
    <w:p w14:paraId="36F2A72C" w14:textId="1F0EA409" w:rsidR="00115C84" w:rsidRDefault="00600C7C" w:rsidP="00537521">
      <w:pPr>
        <w:pStyle w:val="ListParagraph"/>
        <w:numPr>
          <w:ilvl w:val="0"/>
          <w:numId w:val="41"/>
        </w:numPr>
        <w:spacing w:after="160" w:line="254" w:lineRule="auto"/>
      </w:pPr>
      <w:r w:rsidRPr="00F95ECB">
        <w:rPr>
          <w:color w:val="000000" w:themeColor="text1"/>
        </w:rPr>
        <w:t xml:space="preserve">Confirmed identity of </w:t>
      </w:r>
      <w:r w:rsidRPr="00F95ECB">
        <w:t xml:space="preserve">54 unique blueberry cultivars using pedigree-based analysis with the blueberry fingerprinting set. We also identified 13 homonym sets, and 10 synonym sets of blueberries in the NCGR national blueberry collection and among those obtained from two nurseries, five breeder collections (OR, MN, MS, NJ, and NC) across the US. </w:t>
      </w:r>
      <w:bookmarkEnd w:id="45"/>
    </w:p>
    <w:p w14:paraId="0FB79F8D" w14:textId="77777777" w:rsidR="00537521" w:rsidRDefault="00537521" w:rsidP="00537521">
      <w:pPr>
        <w:pStyle w:val="ListParagraph"/>
        <w:spacing w:after="160" w:line="254" w:lineRule="auto"/>
        <w:ind w:left="360"/>
      </w:pPr>
    </w:p>
    <w:p w14:paraId="5911194D" w14:textId="03BA634F" w:rsidR="00D27133" w:rsidRDefault="00D27133" w:rsidP="00D27133">
      <w:pPr>
        <w:pStyle w:val="ListParagraph"/>
        <w:numPr>
          <w:ilvl w:val="0"/>
          <w:numId w:val="42"/>
        </w:numPr>
      </w:pPr>
      <w:r>
        <w:t xml:space="preserve">A highly efficient Axiom® 70K SNP array was developed for genetic analysis, high-density mapping and characterization of pear germplasm using sequence data from more than 2000 accessions from the USDA </w:t>
      </w:r>
      <w:r>
        <w:rPr>
          <w:i/>
        </w:rPr>
        <w:t>Pyrus</w:t>
      </w:r>
      <w:r>
        <w:t xml:space="preserve"> germplasm collection in collaboration with the University of California, Davis.</w:t>
      </w:r>
      <w:r>
        <w:br/>
      </w:r>
    </w:p>
    <w:p w14:paraId="00048567" w14:textId="77777777" w:rsidR="00D27133" w:rsidRPr="00695CDB" w:rsidRDefault="00D27133" w:rsidP="00D27133">
      <w:pPr>
        <w:pStyle w:val="ListParagraph"/>
        <w:numPr>
          <w:ilvl w:val="0"/>
          <w:numId w:val="42"/>
        </w:numPr>
        <w:rPr>
          <w:color w:val="000000" w:themeColor="text1"/>
        </w:rPr>
      </w:pPr>
      <w:r>
        <w:t xml:space="preserve">New seed accessions including 34 Pyrus samples and 2 </w:t>
      </w:r>
      <w:proofErr w:type="spellStart"/>
      <w:r>
        <w:rPr>
          <w:i/>
        </w:rPr>
        <w:t>Docynia</w:t>
      </w:r>
      <w:proofErr w:type="spellEnd"/>
      <w:r>
        <w:t xml:space="preserve"> samples were added to NCGR </w:t>
      </w:r>
      <w:r w:rsidRPr="00695CDB">
        <w:rPr>
          <w:color w:val="000000" w:themeColor="text1"/>
        </w:rPr>
        <w:t xml:space="preserve">Corvallis collections. New clonal accessions including 2 </w:t>
      </w:r>
      <w:proofErr w:type="spellStart"/>
      <w:r w:rsidRPr="00695CDB">
        <w:rPr>
          <w:i/>
          <w:color w:val="000000" w:themeColor="text1"/>
        </w:rPr>
        <w:t>Chaenomeles</w:t>
      </w:r>
      <w:proofErr w:type="spellEnd"/>
      <w:r w:rsidRPr="00695CDB">
        <w:rPr>
          <w:color w:val="000000" w:themeColor="text1"/>
        </w:rPr>
        <w:t xml:space="preserve"> trees, 49 </w:t>
      </w:r>
      <w:proofErr w:type="spellStart"/>
      <w:r w:rsidRPr="00695CDB">
        <w:rPr>
          <w:i/>
          <w:color w:val="000000" w:themeColor="text1"/>
        </w:rPr>
        <w:t>Corylus</w:t>
      </w:r>
      <w:proofErr w:type="spellEnd"/>
      <w:r w:rsidRPr="00695CDB">
        <w:rPr>
          <w:color w:val="000000" w:themeColor="text1"/>
        </w:rPr>
        <w:t xml:space="preserve"> trees, 10 </w:t>
      </w:r>
      <w:proofErr w:type="spellStart"/>
      <w:r w:rsidRPr="00695CDB">
        <w:rPr>
          <w:i/>
          <w:color w:val="000000" w:themeColor="text1"/>
        </w:rPr>
        <w:t>Crataegus</w:t>
      </w:r>
      <w:proofErr w:type="spellEnd"/>
      <w:r w:rsidRPr="00695CDB">
        <w:rPr>
          <w:color w:val="000000" w:themeColor="text1"/>
        </w:rPr>
        <w:t xml:space="preserve"> trees, 17 </w:t>
      </w:r>
      <w:r w:rsidRPr="00695CDB">
        <w:rPr>
          <w:i/>
          <w:color w:val="000000" w:themeColor="text1"/>
        </w:rPr>
        <w:t>Cydonia</w:t>
      </w:r>
      <w:r w:rsidRPr="00695CDB">
        <w:rPr>
          <w:color w:val="000000" w:themeColor="text1"/>
        </w:rPr>
        <w:t xml:space="preserve"> trees, 6 </w:t>
      </w:r>
      <w:proofErr w:type="spellStart"/>
      <w:r w:rsidRPr="00695CDB">
        <w:rPr>
          <w:i/>
          <w:color w:val="000000" w:themeColor="text1"/>
        </w:rPr>
        <w:t>Mespilus</w:t>
      </w:r>
      <w:proofErr w:type="spellEnd"/>
      <w:r w:rsidRPr="00695CDB">
        <w:rPr>
          <w:color w:val="000000" w:themeColor="text1"/>
        </w:rPr>
        <w:t xml:space="preserve"> trees, 5 </w:t>
      </w:r>
      <w:proofErr w:type="spellStart"/>
      <w:r w:rsidRPr="00695CDB">
        <w:rPr>
          <w:i/>
          <w:color w:val="000000" w:themeColor="text1"/>
        </w:rPr>
        <w:t>Photinia</w:t>
      </w:r>
      <w:proofErr w:type="spellEnd"/>
      <w:r w:rsidRPr="00695CDB">
        <w:rPr>
          <w:color w:val="000000" w:themeColor="text1"/>
        </w:rPr>
        <w:t xml:space="preserve"> plants and 29 </w:t>
      </w:r>
      <w:r w:rsidRPr="00695CDB">
        <w:rPr>
          <w:i/>
          <w:color w:val="000000" w:themeColor="text1"/>
        </w:rPr>
        <w:t>Pyrus</w:t>
      </w:r>
      <w:r w:rsidRPr="00695CDB">
        <w:rPr>
          <w:color w:val="000000" w:themeColor="text1"/>
        </w:rPr>
        <w:t xml:space="preserve"> trees were added to NCGR collections.</w:t>
      </w:r>
    </w:p>
    <w:p w14:paraId="378F0192" w14:textId="77777777" w:rsidR="00D27133" w:rsidRDefault="00D27133" w:rsidP="00E630D7">
      <w:pPr>
        <w:rPr>
          <w:bCs/>
        </w:rPr>
      </w:pPr>
    </w:p>
    <w:p w14:paraId="743F0717" w14:textId="16405039" w:rsidR="00A9786A" w:rsidRPr="00A9786A" w:rsidRDefault="00D27133" w:rsidP="00A9786A">
      <w:pPr>
        <w:pStyle w:val="ListParagraph"/>
        <w:numPr>
          <w:ilvl w:val="0"/>
          <w:numId w:val="42"/>
        </w:numPr>
        <w:spacing w:after="160" w:line="254" w:lineRule="auto"/>
        <w:rPr>
          <w:rFonts w:ascii="Calibri" w:hAnsi="Calibri"/>
          <w:color w:val="000000" w:themeColor="text1"/>
        </w:rPr>
      </w:pPr>
      <w:r w:rsidRPr="00695CDB">
        <w:rPr>
          <w:color w:val="000000" w:themeColor="text1"/>
        </w:rPr>
        <w:t xml:space="preserve">Developed a reliable </w:t>
      </w:r>
      <w:r w:rsidRPr="00695CDB">
        <w:rPr>
          <w:i/>
          <w:color w:val="000000" w:themeColor="text1"/>
        </w:rPr>
        <w:t>Corylus</w:t>
      </w:r>
      <w:r w:rsidRPr="00695CDB">
        <w:rPr>
          <w:color w:val="000000" w:themeColor="text1"/>
        </w:rPr>
        <w:t xml:space="preserve"> sp</w:t>
      </w:r>
      <w:r w:rsidR="00115C84">
        <w:rPr>
          <w:color w:val="000000" w:themeColor="text1"/>
        </w:rPr>
        <w:t>ecies</w:t>
      </w:r>
      <w:r w:rsidRPr="00695CDB">
        <w:rPr>
          <w:color w:val="000000" w:themeColor="text1"/>
        </w:rPr>
        <w:t xml:space="preserve">. </w:t>
      </w:r>
      <w:proofErr w:type="gramStart"/>
      <w:r w:rsidRPr="00695CDB">
        <w:rPr>
          <w:color w:val="000000" w:themeColor="text1"/>
        </w:rPr>
        <w:t>reference</w:t>
      </w:r>
      <w:proofErr w:type="gramEnd"/>
      <w:r w:rsidRPr="00695CDB">
        <w:rPr>
          <w:color w:val="000000" w:themeColor="text1"/>
        </w:rPr>
        <w:t xml:space="preserve"> database of 195 accessions through the implementation of a DNA fingerprinting set. Implementation of this test together with the addition of more unique accessions to the reference database will help verification of trueness-to-type of economically important cultivars for the hazelnut industry.</w:t>
      </w:r>
    </w:p>
    <w:p w14:paraId="6393A6AB" w14:textId="77777777" w:rsidR="00A9786A" w:rsidRPr="00A9786A" w:rsidRDefault="00A9786A" w:rsidP="00A9786A">
      <w:pPr>
        <w:pStyle w:val="ListParagraph"/>
        <w:spacing w:after="160" w:line="254" w:lineRule="auto"/>
        <w:ind w:left="360"/>
        <w:rPr>
          <w:rFonts w:ascii="Calibri" w:hAnsi="Calibri"/>
          <w:color w:val="000000" w:themeColor="text1"/>
        </w:rPr>
      </w:pPr>
    </w:p>
    <w:p w14:paraId="6AAACBE9" w14:textId="2044B20F" w:rsidR="00695CDB" w:rsidRPr="00695CDB" w:rsidRDefault="00695CDB" w:rsidP="00695CDB">
      <w:pPr>
        <w:pStyle w:val="ListParagraph"/>
        <w:numPr>
          <w:ilvl w:val="0"/>
          <w:numId w:val="42"/>
        </w:numPr>
        <w:spacing w:after="160" w:line="254" w:lineRule="auto"/>
        <w:rPr>
          <w:rFonts w:ascii="Calibri" w:hAnsi="Calibri"/>
          <w:color w:val="000000" w:themeColor="text1"/>
          <w:szCs w:val="22"/>
        </w:rPr>
      </w:pPr>
      <w:r w:rsidRPr="00695CDB">
        <w:rPr>
          <w:color w:val="000000" w:themeColor="text1"/>
        </w:rPr>
        <w:t>Identified likely original ‘</w:t>
      </w:r>
      <w:proofErr w:type="spellStart"/>
      <w:r w:rsidRPr="00695CDB">
        <w:rPr>
          <w:color w:val="000000" w:themeColor="text1"/>
        </w:rPr>
        <w:t>Boysen</w:t>
      </w:r>
      <w:proofErr w:type="spellEnd"/>
      <w:r w:rsidRPr="00695CDB">
        <w:rPr>
          <w:color w:val="000000" w:themeColor="text1"/>
        </w:rPr>
        <w:t xml:space="preserve">’ genotype among four genotypes in the industry (nurseries and private collections) using the blackberry fingerprinting set; and determined its parentage as resulting from the cross between ‘Logan’ x ‘Austin Mayes’. </w:t>
      </w:r>
    </w:p>
    <w:p w14:paraId="5B5241AD" w14:textId="77777777" w:rsidR="00695CDB" w:rsidRPr="00695CDB" w:rsidRDefault="00695CDB" w:rsidP="00695CDB">
      <w:pPr>
        <w:pStyle w:val="ListParagraph"/>
        <w:spacing w:after="160" w:line="254" w:lineRule="auto"/>
        <w:ind w:left="360"/>
        <w:rPr>
          <w:rFonts w:ascii="Calibri" w:hAnsi="Calibri"/>
          <w:color w:val="000000" w:themeColor="text1"/>
          <w:szCs w:val="22"/>
        </w:rPr>
      </w:pPr>
    </w:p>
    <w:p w14:paraId="19F116AB" w14:textId="20653D3F" w:rsidR="00695CDB" w:rsidRPr="00695CDB" w:rsidRDefault="00695CDB" w:rsidP="00695CDB">
      <w:pPr>
        <w:pStyle w:val="ListParagraph"/>
        <w:numPr>
          <w:ilvl w:val="0"/>
          <w:numId w:val="42"/>
        </w:numPr>
        <w:spacing w:after="160" w:line="254" w:lineRule="auto"/>
        <w:rPr>
          <w:rFonts w:ascii="Calibri" w:hAnsi="Calibri"/>
          <w:color w:val="000000" w:themeColor="text1"/>
        </w:rPr>
      </w:pPr>
      <w:r w:rsidRPr="00695CDB">
        <w:rPr>
          <w:bCs/>
          <w:color w:val="000000" w:themeColor="text1"/>
        </w:rPr>
        <w:t>Surveyed genetic diversity of mint crop ancestors,</w:t>
      </w:r>
      <w:r w:rsidRPr="00695CDB">
        <w:rPr>
          <w:bCs/>
          <w:i/>
          <w:color w:val="000000" w:themeColor="text1"/>
        </w:rPr>
        <w:t xml:space="preserve"> </w:t>
      </w:r>
      <w:proofErr w:type="spellStart"/>
      <w:r w:rsidRPr="00695CDB">
        <w:rPr>
          <w:bCs/>
          <w:i/>
          <w:color w:val="000000" w:themeColor="text1"/>
        </w:rPr>
        <w:t>Mentha</w:t>
      </w:r>
      <w:proofErr w:type="spellEnd"/>
      <w:r w:rsidRPr="00695CDB">
        <w:rPr>
          <w:bCs/>
          <w:i/>
          <w:color w:val="000000" w:themeColor="text1"/>
        </w:rPr>
        <w:t xml:space="preserve"> </w:t>
      </w:r>
      <w:proofErr w:type="spellStart"/>
      <w:r w:rsidRPr="00695CDB">
        <w:rPr>
          <w:bCs/>
          <w:i/>
          <w:color w:val="000000" w:themeColor="text1"/>
        </w:rPr>
        <w:t>aquatica</w:t>
      </w:r>
      <w:proofErr w:type="spellEnd"/>
      <w:r w:rsidRPr="00695CDB">
        <w:rPr>
          <w:bCs/>
          <w:color w:val="000000" w:themeColor="text1"/>
        </w:rPr>
        <w:t xml:space="preserve"> and </w:t>
      </w:r>
      <w:proofErr w:type="spellStart"/>
      <w:r w:rsidRPr="00695CDB">
        <w:rPr>
          <w:bCs/>
          <w:i/>
          <w:color w:val="000000" w:themeColor="text1"/>
        </w:rPr>
        <w:t>Mentha</w:t>
      </w:r>
      <w:proofErr w:type="spellEnd"/>
      <w:r w:rsidRPr="00695CDB">
        <w:rPr>
          <w:bCs/>
          <w:i/>
          <w:color w:val="000000" w:themeColor="text1"/>
        </w:rPr>
        <w:t xml:space="preserve"> </w:t>
      </w:r>
      <w:proofErr w:type="spellStart"/>
      <w:r w:rsidRPr="00695CDB">
        <w:rPr>
          <w:bCs/>
          <w:i/>
          <w:color w:val="000000" w:themeColor="text1"/>
        </w:rPr>
        <w:t>suaveolens</w:t>
      </w:r>
      <w:proofErr w:type="spellEnd"/>
      <w:r w:rsidRPr="00695CDB">
        <w:rPr>
          <w:bCs/>
          <w:color w:val="000000" w:themeColor="text1"/>
        </w:rPr>
        <w:t>, and determined their ploidy,</w:t>
      </w:r>
      <w:r w:rsidRPr="00695CDB">
        <w:rPr>
          <w:noProof/>
          <w:color w:val="000000" w:themeColor="text1"/>
        </w:rPr>
        <w:t xml:space="preserve"> essential oil composition, and relative Verticillium wilt resistance. This study provided updates of accession descriptions in the GRIN database, and is expected to increase the utility of the </w:t>
      </w:r>
      <w:r w:rsidRPr="00695CDB">
        <w:rPr>
          <w:i/>
          <w:noProof/>
          <w:color w:val="000000" w:themeColor="text1"/>
        </w:rPr>
        <w:t>Mentha</w:t>
      </w:r>
      <w:r w:rsidRPr="00695CDB">
        <w:rPr>
          <w:noProof/>
          <w:color w:val="000000" w:themeColor="text1"/>
        </w:rPr>
        <w:t xml:space="preserve"> collection to the research community.</w:t>
      </w:r>
    </w:p>
    <w:p w14:paraId="297D450C" w14:textId="77777777" w:rsidR="00695CDB" w:rsidRPr="00695CDB" w:rsidRDefault="00695CDB" w:rsidP="00695CDB">
      <w:pPr>
        <w:pStyle w:val="ListParagraph"/>
        <w:spacing w:after="160" w:line="254" w:lineRule="auto"/>
        <w:ind w:left="360"/>
        <w:rPr>
          <w:rFonts w:ascii="Calibri" w:hAnsi="Calibri"/>
          <w:color w:val="000000" w:themeColor="text1"/>
        </w:rPr>
      </w:pPr>
    </w:p>
    <w:p w14:paraId="03B22844" w14:textId="1E8C5535" w:rsidR="00457C75" w:rsidRPr="00A907E6" w:rsidRDefault="00695CDB" w:rsidP="009A7567">
      <w:pPr>
        <w:pStyle w:val="ListParagraph"/>
        <w:numPr>
          <w:ilvl w:val="0"/>
          <w:numId w:val="42"/>
        </w:numPr>
        <w:spacing w:after="160" w:line="254" w:lineRule="auto"/>
        <w:rPr>
          <w:rFonts w:ascii="Calibri" w:hAnsi="Calibri"/>
          <w:color w:val="000000" w:themeColor="text1"/>
        </w:rPr>
      </w:pPr>
      <w:r w:rsidRPr="00695CDB">
        <w:rPr>
          <w:color w:val="000000" w:themeColor="text1"/>
        </w:rPr>
        <w:t xml:space="preserve">Established a reference chromosome-scale genome sequence for black raspberry using new techniques. This updated, high-quality black raspberry reference genome will be useful for comparative genomics across the horticulturally important Rose family and enable the development of marker assisted breeding in these berry fruit crops.  </w:t>
      </w:r>
    </w:p>
    <w:p w14:paraId="683865BA" w14:textId="77777777" w:rsidR="00A907E6" w:rsidRPr="00A907E6" w:rsidRDefault="00A907E6" w:rsidP="00A907E6">
      <w:pPr>
        <w:pStyle w:val="ListParagraph"/>
        <w:rPr>
          <w:rFonts w:ascii="Calibri" w:hAnsi="Calibri"/>
          <w:color w:val="000000" w:themeColor="text1"/>
        </w:rPr>
      </w:pPr>
    </w:p>
    <w:p w14:paraId="57D42BDD" w14:textId="77777777" w:rsidR="00115C84" w:rsidRDefault="00115C84" w:rsidP="00A907E6">
      <w:pPr>
        <w:rPr>
          <w:rFonts w:asciiTheme="minorHAnsi" w:eastAsiaTheme="majorEastAsia" w:hAnsiTheme="minorHAnsi" w:cstheme="majorBidi"/>
          <w:b/>
          <w:bCs/>
          <w:color w:val="1F497D" w:themeColor="text2"/>
          <w:sz w:val="28"/>
        </w:rPr>
      </w:pPr>
    </w:p>
    <w:p w14:paraId="42EBC394" w14:textId="77777777" w:rsidR="00115C84" w:rsidRPr="00AF75AD" w:rsidRDefault="00115C84" w:rsidP="00115C84">
      <w:r w:rsidRPr="009B7CA1">
        <w:rPr>
          <w:rFonts w:asciiTheme="minorHAnsi" w:eastAsiaTheme="majorEastAsia" w:hAnsiTheme="minorHAnsi" w:cstheme="majorBidi"/>
          <w:b/>
          <w:bCs/>
          <w:color w:val="1F497D" w:themeColor="text2"/>
          <w:sz w:val="28"/>
        </w:rPr>
        <w:t>Tree Fruit Curation</w:t>
      </w:r>
    </w:p>
    <w:p w14:paraId="69BAEC3D" w14:textId="77777777" w:rsidR="00115C84" w:rsidRPr="00E630D7" w:rsidRDefault="00115C84" w:rsidP="00115C84">
      <w:pPr>
        <w:keepNext/>
        <w:outlineLvl w:val="0"/>
        <w:rPr>
          <w:b/>
          <w:bCs/>
        </w:rPr>
      </w:pPr>
      <w:r w:rsidRPr="00E630D7">
        <w:rPr>
          <w:b/>
          <w:bCs/>
        </w:rPr>
        <w:t xml:space="preserve">By </w:t>
      </w:r>
      <w:r>
        <w:rPr>
          <w:b/>
          <w:bCs/>
        </w:rPr>
        <w:t>Barb Gilmore, Field Manager and Tree Fruit Crop Manager</w:t>
      </w:r>
    </w:p>
    <w:p w14:paraId="4305DA71" w14:textId="77777777" w:rsidR="00115C84" w:rsidRDefault="00115C84" w:rsidP="00115C84">
      <w:pPr>
        <w:rPr>
          <w:bCs/>
        </w:rPr>
      </w:pPr>
    </w:p>
    <w:p w14:paraId="529A0BAC" w14:textId="77777777" w:rsidR="00115C84" w:rsidRDefault="00115C84" w:rsidP="00115C84">
      <w:r w:rsidRPr="007C3181">
        <w:rPr>
          <w:rFonts w:asciiTheme="majorHAnsi" w:hAnsiTheme="majorHAnsi"/>
          <w:b/>
          <w:noProof/>
          <w:color w:val="1F497D" w:themeColor="text2"/>
          <w:sz w:val="28"/>
        </w:rPr>
        <w:drawing>
          <wp:anchor distT="0" distB="0" distL="114300" distR="114300" simplePos="0" relativeHeight="251807744" behindDoc="1" locked="0" layoutInCell="1" allowOverlap="1" wp14:anchorId="18577793" wp14:editId="6E931246">
            <wp:simplePos x="0" y="0"/>
            <wp:positionH relativeFrom="margin">
              <wp:posOffset>41975</wp:posOffset>
            </wp:positionH>
            <wp:positionV relativeFrom="paragraph">
              <wp:posOffset>26595</wp:posOffset>
            </wp:positionV>
            <wp:extent cx="1136015" cy="1397000"/>
            <wp:effectExtent l="19050" t="19050" r="26035" b="12700"/>
            <wp:wrapTight wrapText="bothSides">
              <wp:wrapPolygon edited="0">
                <wp:start x="-362" y="-295"/>
                <wp:lineTo x="-362" y="21502"/>
                <wp:lineTo x="21733" y="21502"/>
                <wp:lineTo x="21733" y="-295"/>
                <wp:lineTo x="-362" y="-295"/>
              </wp:wrapPolygon>
            </wp:wrapTight>
            <wp:docPr id="8" name="Content Placeholde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38"/>
                    <pic:cNvPicPr>
                      <a:picLocks noChangeAspect="1"/>
                    </pic:cNvPicPr>
                  </pic:nvPicPr>
                  <pic:blipFill rotWithShape="1">
                    <a:blip r:embed="rId32" cstate="screen">
                      <a:extLst>
                        <a:ext uri="{28A0092B-C50C-407E-A947-70E740481C1C}">
                          <a14:useLocalDpi xmlns:a14="http://schemas.microsoft.com/office/drawing/2010/main" val="0"/>
                        </a:ext>
                      </a:extLst>
                    </a:blip>
                    <a:srcRect/>
                    <a:stretch/>
                  </pic:blipFill>
                  <pic:spPr>
                    <a:xfrm>
                      <a:off x="0" y="0"/>
                      <a:ext cx="1136015" cy="139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A5D4D">
        <w:t xml:space="preserve"> </w:t>
      </w:r>
      <w:r>
        <w:t xml:space="preserve">This year our efforts have been focused on fighting fire blight in the </w:t>
      </w:r>
      <w:r w:rsidRPr="00F84960">
        <w:rPr>
          <w:i/>
        </w:rPr>
        <w:t xml:space="preserve">Cydonia, </w:t>
      </w:r>
      <w:proofErr w:type="spellStart"/>
      <w:r w:rsidRPr="00F84960">
        <w:rPr>
          <w:i/>
        </w:rPr>
        <w:t>Pyrus</w:t>
      </w:r>
      <w:proofErr w:type="spellEnd"/>
      <w:r w:rsidRPr="00F84960">
        <w:rPr>
          <w:i/>
        </w:rPr>
        <w:t xml:space="preserve">, </w:t>
      </w:r>
      <w:proofErr w:type="spellStart"/>
      <w:r w:rsidRPr="00F84960">
        <w:rPr>
          <w:i/>
        </w:rPr>
        <w:t>Mespilus</w:t>
      </w:r>
      <w:proofErr w:type="spellEnd"/>
      <w:r>
        <w:t xml:space="preserve"> and </w:t>
      </w:r>
      <w:proofErr w:type="spellStart"/>
      <w:r w:rsidRPr="00F84960">
        <w:rPr>
          <w:i/>
        </w:rPr>
        <w:t>Sorbus</w:t>
      </w:r>
      <w:proofErr w:type="spellEnd"/>
      <w:r>
        <w:t xml:space="preserve"> and continuing the ongoing war with Eastern Filbert Blight (EFB) in the </w:t>
      </w:r>
      <w:r w:rsidRPr="00947DE2">
        <w:rPr>
          <w:i/>
        </w:rPr>
        <w:t>Corylus</w:t>
      </w:r>
      <w:r>
        <w:t xml:space="preserve"> collection. In the </w:t>
      </w:r>
      <w:r w:rsidRPr="00A0446A">
        <w:rPr>
          <w:i/>
        </w:rPr>
        <w:t>Corylus</w:t>
      </w:r>
      <w:r>
        <w:t xml:space="preserve"> we are seeing less and less each year, but it remains a perennial pest.</w:t>
      </w:r>
    </w:p>
    <w:p w14:paraId="7ABEB187" w14:textId="77777777" w:rsidR="00115C84" w:rsidRDefault="00115C84" w:rsidP="00115C84">
      <w:r>
        <w:t xml:space="preserve">The fire blight invaded the main </w:t>
      </w:r>
      <w:r w:rsidRPr="00516168">
        <w:rPr>
          <w:i/>
        </w:rPr>
        <w:t>Pyrus</w:t>
      </w:r>
      <w:r>
        <w:t xml:space="preserve"> collection this year and has required severe pruning of some of the pear trees. We had the pathogen cultured, and this strain is not resistant to streptomycin, the number one preferred antibiotic. The North Farm </w:t>
      </w:r>
      <w:r w:rsidRPr="00516168">
        <w:rPr>
          <w:i/>
        </w:rPr>
        <w:t>Pyrus</w:t>
      </w:r>
      <w:r>
        <w:t xml:space="preserve"> have been cut down to their main scaffolds, as have some of the </w:t>
      </w:r>
      <w:proofErr w:type="spellStart"/>
      <w:r w:rsidRPr="00516168">
        <w:rPr>
          <w:i/>
        </w:rPr>
        <w:t>Sorbus</w:t>
      </w:r>
      <w:proofErr w:type="spellEnd"/>
      <w:r>
        <w:rPr>
          <w:i/>
        </w:rPr>
        <w:t xml:space="preserve"> </w:t>
      </w:r>
      <w:r>
        <w:t xml:space="preserve">trees. We have also started bringing down the species pears in the main collection; Because of their height we can’t harvest scionwood and we can’t monitor them for fire blight strikes. This height reduction will allow antibiotic sprays to reach the tree tops and prevent further spread of the pathogen. Also our plan is to spray a dormant copper spray on the trees and then spray with antibiotics during the bloom period for all four orchards. This fire blight pressure made us decide that it is necessary to move the </w:t>
      </w:r>
      <w:proofErr w:type="spellStart"/>
      <w:r w:rsidRPr="00947DE2">
        <w:rPr>
          <w:i/>
        </w:rPr>
        <w:t>Sorbus</w:t>
      </w:r>
      <w:proofErr w:type="spellEnd"/>
      <w:r>
        <w:t xml:space="preserve"> and the </w:t>
      </w:r>
      <w:r w:rsidRPr="00947DE2">
        <w:rPr>
          <w:i/>
        </w:rPr>
        <w:t>Cydonia</w:t>
      </w:r>
      <w:r>
        <w:t xml:space="preserve"> collections to a different area of the North Farm. Many of the trees in the </w:t>
      </w:r>
      <w:r w:rsidRPr="00CF3324">
        <w:rPr>
          <w:i/>
        </w:rPr>
        <w:t>Cydonia</w:t>
      </w:r>
      <w:r>
        <w:t xml:space="preserve"> collection have systemic infections of fire blight. This systemic infection resists pruning and sprays. The infection continues moving through the tree throughout the summer with young branches showing flagging and death. Those diseased branches must be pruned out and removed from the field. We hope by starting afresh that we can prevent a systemic infection from reoccurring. The </w:t>
      </w:r>
      <w:proofErr w:type="spellStart"/>
      <w:r w:rsidRPr="000C0FB7">
        <w:rPr>
          <w:i/>
        </w:rPr>
        <w:t>Sorbus</w:t>
      </w:r>
      <w:proofErr w:type="spellEnd"/>
      <w:r>
        <w:t xml:space="preserve"> collection abuts Peoria Road and this location prevents air-blast sprayer use on those trees. We have started </w:t>
      </w:r>
      <w:proofErr w:type="spellStart"/>
      <w:r w:rsidRPr="000C0FB7">
        <w:rPr>
          <w:i/>
        </w:rPr>
        <w:t>Sorbus</w:t>
      </w:r>
      <w:proofErr w:type="spellEnd"/>
      <w:r>
        <w:t xml:space="preserve"> seeds and will use these seedlings for rootstocks. </w:t>
      </w:r>
      <w:proofErr w:type="spellStart"/>
      <w:r w:rsidRPr="000C0FB7">
        <w:rPr>
          <w:i/>
        </w:rPr>
        <w:t>Sorbus</w:t>
      </w:r>
      <w:proofErr w:type="spellEnd"/>
      <w:r>
        <w:t xml:space="preserve"> grafts are most successful when the scionwood is grafted onto the same </w:t>
      </w:r>
      <w:proofErr w:type="spellStart"/>
      <w:r w:rsidRPr="000C0FB7">
        <w:rPr>
          <w:i/>
        </w:rPr>
        <w:t>Sorbus</w:t>
      </w:r>
      <w:proofErr w:type="spellEnd"/>
      <w:r>
        <w:t xml:space="preserve"> species rootstock. Once we have established trees in a new location on the North Farm then the old trees adjoining Peoria Road will be removed.   </w:t>
      </w:r>
    </w:p>
    <w:p w14:paraId="00AD8567" w14:textId="77777777" w:rsidR="00115C84" w:rsidRDefault="00115C84" w:rsidP="00115C84">
      <w:pPr>
        <w:ind w:firstLine="720"/>
      </w:pPr>
      <w:r>
        <w:t xml:space="preserve">In the </w:t>
      </w:r>
      <w:r w:rsidRPr="005F08E8">
        <w:rPr>
          <w:i/>
        </w:rPr>
        <w:t>Corylus</w:t>
      </w:r>
      <w:r>
        <w:t xml:space="preserve"> collection all of the trees have been reduced to a more manageable height, about 12 feet high. In past years, we scouted for dead limbs to alert us to EFB strikes, but what we observed this year was EFB pustules on healthy appearing limbs. We had a professor from Oregon State University confirm our diagnosis that this was indeed EFB before it has the chance to girdle the branch, which results in branch death. This will require manual inspection of each tree in future years. The pustules on healthy appearing branches caused us to decide to increase our spray schedule to six times per spring instead of the four. A result of the many species in the collection is a longer leafing-out period, much longer than is seen in a typical Oregon hazelnut orchard. The six times per spring spray schedule will start in Mid-March and continue until mid-May. This extended spray program will better protect the young leaves from infection. There is too much inoculum present in this area to not be ever vigilant with our sprays and scouting. </w:t>
      </w:r>
    </w:p>
    <w:p w14:paraId="1BE36F8D" w14:textId="77777777" w:rsidR="00115C84" w:rsidRDefault="00115C84" w:rsidP="00115C84">
      <w:pPr>
        <w:ind w:firstLine="720"/>
      </w:pPr>
      <w:r>
        <w:t>Another main goal that we have achieved for the North Farm is that many of the collections now have drip irrigation. The drip irrigation will provide a more favorable growing environment for our trees, but even more important is that it will reduce water mist from the water wheel irrigation system that we previously used in past years. The mist that the water wheels produce provides moisture for the fire blight inoculum to spread further. Irrigation rates are highest during warm temperatures which creates the perfect environmental conditions for fire blight to spread.</w:t>
      </w:r>
    </w:p>
    <w:p w14:paraId="7F3B315D" w14:textId="77777777" w:rsidR="00115C84" w:rsidRDefault="00115C84" w:rsidP="00115C84">
      <w:pPr>
        <w:ind w:firstLine="720"/>
      </w:pPr>
      <w:r>
        <w:t xml:space="preserve">Weeds are a problem on this farm as on any farm, and glyphosate, </w:t>
      </w:r>
      <w:proofErr w:type="spellStart"/>
      <w:r>
        <w:t>Surflan</w:t>
      </w:r>
      <w:proofErr w:type="spellEnd"/>
      <w:r>
        <w:t xml:space="preserve">, Rely and </w:t>
      </w:r>
      <w:proofErr w:type="spellStart"/>
      <w:r>
        <w:t>Casoron</w:t>
      </w:r>
      <w:proofErr w:type="spellEnd"/>
      <w:r>
        <w:t xml:space="preserve"> were used on the orchards and fields this year. Another method we used for weed control was the zero-turn Kubota mower. This mower allows us to get close to the trees and knock down </w:t>
      </w:r>
      <w:r>
        <w:lastRenderedPageBreak/>
        <w:t xml:space="preserve">living and dead weeds. The Stihl weed </w:t>
      </w:r>
      <w:proofErr w:type="spellStart"/>
      <w:r>
        <w:t>wacker</w:t>
      </w:r>
      <w:proofErr w:type="spellEnd"/>
      <w:r>
        <w:t xml:space="preserve"> was used to remove dead suckers and to knock down weeds in the </w:t>
      </w:r>
      <w:r w:rsidRPr="00C82763">
        <w:rPr>
          <w:i/>
        </w:rPr>
        <w:t>Pyrus</w:t>
      </w:r>
      <w:r>
        <w:t xml:space="preserve"> and the </w:t>
      </w:r>
      <w:r w:rsidRPr="00C82763">
        <w:rPr>
          <w:i/>
        </w:rPr>
        <w:t>Corylus</w:t>
      </w:r>
      <w:r>
        <w:t xml:space="preserve"> fields. The pear field was groomed extensively for Joseph Postman’s retirement ceremony. Normally, we don’t use insecticides on our collections, but a passive yellow jacket control system was implemented in the pear field to prevent yellow jacket injuries.  </w:t>
      </w:r>
    </w:p>
    <w:p w14:paraId="1CE1AA85" w14:textId="77777777" w:rsidR="00115C84" w:rsidRDefault="00115C84" w:rsidP="00115C84">
      <w:pPr>
        <w:ind w:firstLine="720"/>
      </w:pPr>
      <w:r>
        <w:t>All collections received fertilizer, and we continued to use the 20-12-8-8 that is purchased from Wilco. The plants respond very favorably to that mix and it can be applied with the tractor pulled applicator. This fertilizer is applied at a low rate, about 10 pounds of nitrogen per acre. At that rate moderate growth is encouraged, but the trees don’t demonstrate rampant growth.</w:t>
      </w:r>
    </w:p>
    <w:p w14:paraId="3009F243" w14:textId="77777777" w:rsidR="00115C84" w:rsidRDefault="00115C84" w:rsidP="00A907E6">
      <w:pPr>
        <w:rPr>
          <w:rFonts w:asciiTheme="minorHAnsi" w:eastAsiaTheme="majorEastAsia" w:hAnsiTheme="minorHAnsi" w:cstheme="majorBidi"/>
          <w:b/>
          <w:bCs/>
          <w:color w:val="1F497D" w:themeColor="text2"/>
          <w:sz w:val="28"/>
        </w:rPr>
      </w:pPr>
    </w:p>
    <w:p w14:paraId="7EFE0847" w14:textId="4D0E135F" w:rsidR="00A907E6" w:rsidRPr="00AF75AD" w:rsidRDefault="00A907E6" w:rsidP="00A907E6">
      <w:r>
        <w:rPr>
          <w:rFonts w:asciiTheme="minorHAnsi" w:eastAsiaTheme="majorEastAsia" w:hAnsiTheme="minorHAnsi" w:cstheme="majorBidi"/>
          <w:b/>
          <w:bCs/>
          <w:color w:val="1F497D" w:themeColor="text2"/>
          <w:sz w:val="28"/>
        </w:rPr>
        <w:t>Plant Pathology</w:t>
      </w:r>
    </w:p>
    <w:p w14:paraId="500B3263" w14:textId="14C905F0" w:rsidR="00A907E6" w:rsidRPr="00E630D7" w:rsidRDefault="00A907E6" w:rsidP="00A907E6">
      <w:pPr>
        <w:keepNext/>
        <w:outlineLvl w:val="0"/>
        <w:rPr>
          <w:b/>
          <w:bCs/>
        </w:rPr>
      </w:pPr>
      <w:r w:rsidRPr="00E630D7">
        <w:rPr>
          <w:b/>
          <w:bCs/>
        </w:rPr>
        <w:t xml:space="preserve">By </w:t>
      </w:r>
      <w:r>
        <w:rPr>
          <w:b/>
          <w:bCs/>
        </w:rPr>
        <w:t xml:space="preserve">Jason Zurn </w:t>
      </w:r>
      <w:r w:rsidR="00E609CA">
        <w:rPr>
          <w:b/>
          <w:bCs/>
        </w:rPr>
        <w:t>(</w:t>
      </w:r>
      <w:r>
        <w:rPr>
          <w:b/>
          <w:bCs/>
        </w:rPr>
        <w:t>and Joseph Postman</w:t>
      </w:r>
      <w:r w:rsidR="00E609CA">
        <w:rPr>
          <w:noProof/>
        </w:rPr>
        <w:t>)</w:t>
      </w:r>
      <w:r w:rsidR="005F1668">
        <w:rPr>
          <w:noProof/>
        </w:rPr>
        <w:t xml:space="preserve"> </w:t>
      </w:r>
    </w:p>
    <w:p w14:paraId="5898D576" w14:textId="24974246" w:rsidR="00A907E6" w:rsidRDefault="00A907E6" w:rsidP="00A907E6">
      <w:pPr>
        <w:rPr>
          <w:bCs/>
        </w:rPr>
      </w:pPr>
    </w:p>
    <w:p w14:paraId="7A41E402" w14:textId="667D8387" w:rsidR="00A907E6" w:rsidRDefault="00A907E6" w:rsidP="00A907E6">
      <w:pPr>
        <w:jc w:val="both"/>
      </w:pPr>
      <w:r w:rsidRPr="00A907E6">
        <w:rPr>
          <w:b/>
          <w:bCs/>
          <w:noProof/>
        </w:rPr>
        <w:drawing>
          <wp:anchor distT="0" distB="0" distL="114300" distR="114300" simplePos="0" relativeHeight="251802624" behindDoc="1" locked="0" layoutInCell="1" allowOverlap="1" wp14:anchorId="4F9EA18E" wp14:editId="3A7AFCFE">
            <wp:simplePos x="0" y="0"/>
            <wp:positionH relativeFrom="margin">
              <wp:align>right</wp:align>
            </wp:positionH>
            <wp:positionV relativeFrom="paragraph">
              <wp:posOffset>24173</wp:posOffset>
            </wp:positionV>
            <wp:extent cx="1189355" cy="1426210"/>
            <wp:effectExtent l="19050" t="19050" r="10795" b="21590"/>
            <wp:wrapTight wrapText="bothSides">
              <wp:wrapPolygon edited="0">
                <wp:start x="-346" y="-289"/>
                <wp:lineTo x="-346" y="21638"/>
                <wp:lineTo x="21450" y="21638"/>
                <wp:lineTo x="21450" y="-289"/>
                <wp:lineTo x="-346" y="-289"/>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1189355" cy="14262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F1668">
        <w:t>Reversion in black currants,</w:t>
      </w:r>
      <w:r w:rsidRPr="005B2733">
        <w:t xml:space="preserve"> a devastating disease</w:t>
      </w:r>
      <w:r w:rsidR="003B184B">
        <w:t xml:space="preserve"> of black currants</w:t>
      </w:r>
      <w:r w:rsidRPr="005B2733">
        <w:t xml:space="preserve"> </w:t>
      </w:r>
      <w:r w:rsidR="005F1668">
        <w:t xml:space="preserve">in Europe, is </w:t>
      </w:r>
      <w:r w:rsidRPr="005B2733">
        <w:t xml:space="preserve">caused by Blackcurrant reversion virus (BRV). </w:t>
      </w:r>
      <w:r w:rsidR="005F1668">
        <w:t xml:space="preserve">This disease is spread by the black currant gall mite. </w:t>
      </w:r>
      <w:r w:rsidRPr="005B2733">
        <w:t>A quarantine has been in place for many years to prevent</w:t>
      </w:r>
      <w:r>
        <w:t xml:space="preserve"> both</w:t>
      </w:r>
      <w:r w:rsidRPr="005B2733">
        <w:t xml:space="preserve"> BRV and the </w:t>
      </w:r>
      <w:r>
        <w:t xml:space="preserve">eriophyid </w:t>
      </w:r>
      <w:r w:rsidRPr="005B2733">
        <w:t>mite</w:t>
      </w:r>
      <w:r>
        <w:t xml:space="preserve"> (</w:t>
      </w:r>
      <w:proofErr w:type="spellStart"/>
      <w:r w:rsidRPr="00A907E6">
        <w:rPr>
          <w:i/>
        </w:rPr>
        <w:t>Cecidophyopsis</w:t>
      </w:r>
      <w:proofErr w:type="spellEnd"/>
      <w:r w:rsidRPr="00A907E6">
        <w:rPr>
          <w:i/>
        </w:rPr>
        <w:t xml:space="preserve"> </w:t>
      </w:r>
      <w:proofErr w:type="spellStart"/>
      <w:r w:rsidRPr="00A907E6">
        <w:rPr>
          <w:i/>
        </w:rPr>
        <w:t>ribis</w:t>
      </w:r>
      <w:proofErr w:type="spellEnd"/>
      <w:r>
        <w:t xml:space="preserve"> </w:t>
      </w:r>
      <w:r w:rsidR="005F1668">
        <w:t xml:space="preserve">J. C. </w:t>
      </w:r>
      <w:r>
        <w:t>Fischer),</w:t>
      </w:r>
      <w:r w:rsidRPr="005B2733">
        <w:t xml:space="preserve"> from entering the United States. In 2016, BRV was detected</w:t>
      </w:r>
      <w:r w:rsidR="003B184B">
        <w:t xml:space="preserve"> in the US</w:t>
      </w:r>
      <w:r w:rsidRPr="005B2733">
        <w:t xml:space="preserve"> for the first time </w:t>
      </w:r>
      <w:r w:rsidR="003B184B">
        <w:t>using high throughput DNA sequencing. It was found</w:t>
      </w:r>
      <w:r w:rsidR="003B184B" w:rsidRPr="005B2733">
        <w:t xml:space="preserve"> </w:t>
      </w:r>
      <w:r w:rsidRPr="005B2733">
        <w:t>in the black currant cultivar</w:t>
      </w:r>
      <w:r>
        <w:t xml:space="preserve"> </w:t>
      </w:r>
      <w:proofErr w:type="spellStart"/>
      <w:r w:rsidRPr="00A907E6">
        <w:rPr>
          <w:i/>
        </w:rPr>
        <w:t>Ribes</w:t>
      </w:r>
      <w:proofErr w:type="spellEnd"/>
      <w:r>
        <w:t xml:space="preserve"> </w:t>
      </w:r>
      <w:proofErr w:type="spellStart"/>
      <w:r w:rsidRPr="00A907E6">
        <w:rPr>
          <w:i/>
        </w:rPr>
        <w:t>nigrum</w:t>
      </w:r>
      <w:proofErr w:type="spellEnd"/>
      <w:r w:rsidRPr="005B2733">
        <w:t xml:space="preserve"> </w:t>
      </w:r>
      <w:r>
        <w:t>‘</w:t>
      </w:r>
      <w:proofErr w:type="spellStart"/>
      <w:r w:rsidRPr="005B2733">
        <w:t>Burga</w:t>
      </w:r>
      <w:proofErr w:type="spellEnd"/>
      <w:r>
        <w:t>’</w:t>
      </w:r>
      <w:r w:rsidRPr="005B2733">
        <w:t xml:space="preserve"> </w:t>
      </w:r>
      <w:r>
        <w:t xml:space="preserve">growing in the NCGR </w:t>
      </w:r>
      <w:r w:rsidRPr="00A907E6">
        <w:rPr>
          <w:i/>
        </w:rPr>
        <w:t>Ribes</w:t>
      </w:r>
      <w:r>
        <w:t xml:space="preserve"> collection</w:t>
      </w:r>
      <w:r w:rsidR="003B184B">
        <w:t xml:space="preserve"> in Corvallis, Oregon</w:t>
      </w:r>
      <w:r>
        <w:t>.</w:t>
      </w:r>
      <w:r w:rsidRPr="005B2733">
        <w:t xml:space="preserve"> </w:t>
      </w:r>
      <w:r>
        <w:t xml:space="preserve">A second test </w:t>
      </w:r>
      <w:r w:rsidR="003B184B">
        <w:t>using reverse-</w:t>
      </w:r>
      <w:r w:rsidR="003B184B" w:rsidRPr="005B2733">
        <w:t>transcri</w:t>
      </w:r>
      <w:r w:rsidR="003B184B">
        <w:t>p</w:t>
      </w:r>
      <w:r w:rsidR="003B184B" w:rsidRPr="005B2733">
        <w:t>tion polymerase chain reaction (RT-PCR)</w:t>
      </w:r>
      <w:r w:rsidR="003B184B">
        <w:t xml:space="preserve"> </w:t>
      </w:r>
      <w:r>
        <w:t>was conducted on ‘</w:t>
      </w:r>
      <w:proofErr w:type="spellStart"/>
      <w:r>
        <w:t>Burga</w:t>
      </w:r>
      <w:proofErr w:type="spellEnd"/>
      <w:r>
        <w:t>’</w:t>
      </w:r>
      <w:r w:rsidRPr="005B2733">
        <w:t xml:space="preserve"> as well as 11 other black currants which exhibited suspici</w:t>
      </w:r>
      <w:r>
        <w:t xml:space="preserve">ous leaf symptoms </w:t>
      </w:r>
      <w:r w:rsidR="003B184B">
        <w:t>to confirm the presence of the virus</w:t>
      </w:r>
      <w:r w:rsidRPr="005B2733">
        <w:t>. Four of the 11 black currants tested po</w:t>
      </w:r>
      <w:r>
        <w:t>sitive for the disease and subse</w:t>
      </w:r>
      <w:r w:rsidRPr="005B2733">
        <w:t xml:space="preserve">quent sequencing of the amplicons confirmed the presence of BRV. Three of the four black currants which tested positive </w:t>
      </w:r>
      <w:r w:rsidR="003B184B">
        <w:t>were</w:t>
      </w:r>
      <w:r w:rsidRPr="005B2733">
        <w:t xml:space="preserve"> growing in the </w:t>
      </w:r>
      <w:r>
        <w:t>U.S.</w:t>
      </w:r>
      <w:r w:rsidRPr="005B2733">
        <w:t xml:space="preserve"> for more than 20 years. These plants </w:t>
      </w:r>
      <w:r w:rsidR="005F1668">
        <w:t>were</w:t>
      </w:r>
      <w:r w:rsidRPr="005B2733">
        <w:t xml:space="preserve"> tested when they entered the </w:t>
      </w:r>
      <w:r>
        <w:t>U.S.</w:t>
      </w:r>
      <w:r w:rsidRPr="005B2733">
        <w:t xml:space="preserve"> </w:t>
      </w:r>
      <w:r>
        <w:t>using a graft assay</w:t>
      </w:r>
      <w:r w:rsidRPr="005B2733">
        <w:t xml:space="preserve"> and were </w:t>
      </w:r>
      <w:r w:rsidR="005F1668">
        <w:t>determined</w:t>
      </w:r>
      <w:r w:rsidRPr="005B2733">
        <w:t xml:space="preserve"> to be BR</w:t>
      </w:r>
      <w:r>
        <w:t xml:space="preserve">V-free. At the time, this </w:t>
      </w:r>
      <w:r w:rsidRPr="005B2733">
        <w:t>was the only tool available for B</w:t>
      </w:r>
      <w:r>
        <w:t xml:space="preserve">RV detection. In early 2019, deep sequencing data generated by </w:t>
      </w:r>
      <w:proofErr w:type="spellStart"/>
      <w:r>
        <w:t>Ruhui</w:t>
      </w:r>
      <w:proofErr w:type="spellEnd"/>
      <w:r>
        <w:t xml:space="preserve"> Li (Research Plant Virologist, USDA-ARS NGRL, </w:t>
      </w:r>
      <w:proofErr w:type="gramStart"/>
      <w:r>
        <w:t>Beltsville</w:t>
      </w:r>
      <w:proofErr w:type="gramEnd"/>
      <w:r>
        <w:t>, MD) was analyzed confirming the presence of BRV. A note reporting the presence of BRV in the U.S. was published in Plant Disease (Zurn et al., 2019). Laboratory testing of black currant clones for BRV was coordinated by Jason Zurn (USDA-ARS NCGR, Corvallis, OR).</w:t>
      </w:r>
      <w:r w:rsidRPr="00C110B8">
        <w:t xml:space="preserve"> </w:t>
      </w:r>
      <w:r>
        <w:t>The entire USDA black currant germplasm collection was sampled in April, July, and October 2018 and stored in a -80 freezer for later testing. July samples tested negative by two different PCR techniques. A revised RNA extraction protocol on the October collection resulted in a large number of positives. It is unknown if these positives are false positives or if BRV is more pervasive in the collection but at a low titer than previously thought.</w:t>
      </w:r>
      <w:r w:rsidR="005F1668">
        <w:t xml:space="preserve"> Further study will continue on the presence of this virus in the</w:t>
      </w:r>
      <w:r>
        <w:t xml:space="preserve"> New PCR primers were designed using virus sequence information and are being evaluated for their ability to detect BRV in </w:t>
      </w:r>
      <w:proofErr w:type="spellStart"/>
      <w:r>
        <w:rPr>
          <w:i/>
        </w:rPr>
        <w:t>Ribes</w:t>
      </w:r>
      <w:proofErr w:type="spellEnd"/>
      <w:r>
        <w:rPr>
          <w:i/>
        </w:rPr>
        <w:t xml:space="preserve"> </w:t>
      </w:r>
      <w:proofErr w:type="spellStart"/>
      <w:r>
        <w:rPr>
          <w:i/>
        </w:rPr>
        <w:t>nigrum</w:t>
      </w:r>
      <w:proofErr w:type="spellEnd"/>
      <w:r>
        <w:t xml:space="preserve"> germplasm.</w:t>
      </w:r>
    </w:p>
    <w:p w14:paraId="4CD52041" w14:textId="77777777" w:rsidR="00A907E6" w:rsidRDefault="00A907E6" w:rsidP="00A907E6"/>
    <w:p w14:paraId="27433D73" w14:textId="2D9A1F24" w:rsidR="00A907E6" w:rsidRDefault="00A907E6" w:rsidP="00A907E6">
      <w:r>
        <w:t>Fire blight, caused by the bacterial pathogen</w:t>
      </w:r>
      <w:r w:rsidR="009B7CA1">
        <w:t>,</w:t>
      </w:r>
      <w:r>
        <w:t xml:space="preserve"> </w:t>
      </w:r>
      <w:proofErr w:type="spellStart"/>
      <w:r>
        <w:rPr>
          <w:i/>
        </w:rPr>
        <w:t>Erwinia</w:t>
      </w:r>
      <w:proofErr w:type="spellEnd"/>
      <w:r>
        <w:rPr>
          <w:i/>
        </w:rPr>
        <w:t xml:space="preserve"> </w:t>
      </w:r>
      <w:proofErr w:type="spellStart"/>
      <w:r>
        <w:rPr>
          <w:i/>
        </w:rPr>
        <w:t>amylovora</w:t>
      </w:r>
      <w:proofErr w:type="spellEnd"/>
      <w:r>
        <w:t xml:space="preserve">, is a constant challenge for pear growers in the U.S. In 2019, work was conducted to map fire blight resistance loci in three segregating populations using resistance data collected by Jay </w:t>
      </w:r>
      <w:proofErr w:type="spellStart"/>
      <w:r>
        <w:t>Norelli</w:t>
      </w:r>
      <w:proofErr w:type="spellEnd"/>
      <w:r>
        <w:t xml:space="preserve"> (USDA-ARS AFRL, </w:t>
      </w:r>
      <w:proofErr w:type="spellStart"/>
      <w:r>
        <w:t>Kearneysville</w:t>
      </w:r>
      <w:proofErr w:type="spellEnd"/>
      <w:r>
        <w:t xml:space="preserve">, WV) during the 2017 and 2018 growing season in </w:t>
      </w:r>
      <w:proofErr w:type="spellStart"/>
      <w:r>
        <w:t>Kearneysville</w:t>
      </w:r>
      <w:proofErr w:type="spellEnd"/>
      <w:r>
        <w:t xml:space="preserve">. In each population a significant loci were detected on chromosome 2 for each growing season. The loci in two of populations are identical and correspond to a previously identified resistance locus. The locus in the third population was found in a slightly different location and appears to be unique. Within the two regions there are a total of 30 genes that have functions typically associated with disease resistance. </w:t>
      </w:r>
      <w:r>
        <w:lastRenderedPageBreak/>
        <w:t xml:space="preserve">Continued research efforts are being focused on identifying the genes responsible for conferring fire blight resistance. In order to preserve these populations for future research efforts, bud wood was sent from </w:t>
      </w:r>
      <w:proofErr w:type="spellStart"/>
      <w:r>
        <w:t>Kearneysville</w:t>
      </w:r>
      <w:proofErr w:type="spellEnd"/>
      <w:r>
        <w:t xml:space="preserve"> to the USDA-ARS NCGR in Corvallis, OR. Bud grafting was conducted on </w:t>
      </w:r>
      <w:proofErr w:type="spellStart"/>
      <w:r>
        <w:t>OHxF</w:t>
      </w:r>
      <w:proofErr w:type="spellEnd"/>
      <w:r>
        <w:t xml:space="preserve"> 333 rootstocks and the germplasm is being maintained are part of the collection.</w:t>
      </w:r>
    </w:p>
    <w:p w14:paraId="59992477" w14:textId="77777777" w:rsidR="00A907E6" w:rsidRPr="00695CDB" w:rsidRDefault="00A907E6" w:rsidP="00A907E6">
      <w:pPr>
        <w:rPr>
          <w:color w:val="000000" w:themeColor="text1"/>
        </w:rPr>
      </w:pPr>
    </w:p>
    <w:p w14:paraId="08AD87C2" w14:textId="1BB9C88C" w:rsidR="00A907E6" w:rsidRPr="00A907E6" w:rsidRDefault="00A907E6" w:rsidP="00A907E6">
      <w:pPr>
        <w:spacing w:after="160" w:line="254" w:lineRule="auto"/>
        <w:rPr>
          <w:rFonts w:ascii="Calibri" w:hAnsi="Calibri"/>
          <w:color w:val="000000" w:themeColor="text1"/>
        </w:rPr>
      </w:pPr>
      <w:r>
        <w:rPr>
          <w:color w:val="000000" w:themeColor="text1"/>
        </w:rPr>
        <w:t>Over the past 40 years, clonal germplasm known to be infected with viruses, viroids, and phytoplasmas were acquired by the staff of the USDA-ARS NCGR. These plants were</w:t>
      </w:r>
      <w:r w:rsidR="003B184B">
        <w:rPr>
          <w:color w:val="000000" w:themeColor="text1"/>
        </w:rPr>
        <w:t xml:space="preserve"> obtained to be positive controls for pathogen testing of the NCGR collection and are maintained in</w:t>
      </w:r>
      <w:r>
        <w:rPr>
          <w:color w:val="000000" w:themeColor="text1"/>
        </w:rPr>
        <w:t xml:space="preserve"> quarantine</w:t>
      </w:r>
      <w:r w:rsidR="00E609CA">
        <w:rPr>
          <w:color w:val="000000" w:themeColor="text1"/>
        </w:rPr>
        <w:t xml:space="preserve"> greenhouse</w:t>
      </w:r>
      <w:r w:rsidR="003B184B">
        <w:rPr>
          <w:color w:val="000000" w:themeColor="text1"/>
        </w:rPr>
        <w:t>.</w:t>
      </w:r>
      <w:r>
        <w:rPr>
          <w:color w:val="000000" w:themeColor="text1"/>
        </w:rPr>
        <w:t xml:space="preserve"> </w:t>
      </w:r>
      <w:r w:rsidR="00E609CA">
        <w:rPr>
          <w:color w:val="000000" w:themeColor="text1"/>
        </w:rPr>
        <w:t xml:space="preserve">We have now added these virus positive standards to the NCGR accession and inventory data on GRIN-Global. </w:t>
      </w:r>
      <w:r>
        <w:rPr>
          <w:color w:val="000000" w:themeColor="text1"/>
        </w:rPr>
        <w:t xml:space="preserve">Virologists and plant protection agencies </w:t>
      </w:r>
      <w:r w:rsidR="00E609CA">
        <w:rPr>
          <w:color w:val="000000" w:themeColor="text1"/>
        </w:rPr>
        <w:t>will</w:t>
      </w:r>
      <w:r>
        <w:rPr>
          <w:color w:val="000000" w:themeColor="text1"/>
        </w:rPr>
        <w:t xml:space="preserve"> find these accessions interesting as positive controls or as unique isolates for study within their research programs. As such, a focus was placed on curating plants containing virus and </w:t>
      </w:r>
      <w:proofErr w:type="spellStart"/>
      <w:r>
        <w:rPr>
          <w:color w:val="000000" w:themeColor="text1"/>
        </w:rPr>
        <w:t>phytoplasma</w:t>
      </w:r>
      <w:proofErr w:type="spellEnd"/>
      <w:r>
        <w:rPr>
          <w:color w:val="000000" w:themeColor="text1"/>
        </w:rPr>
        <w:t xml:space="preserve"> isolates in 2019</w:t>
      </w:r>
      <w:r w:rsidR="00E609CA">
        <w:rPr>
          <w:color w:val="000000" w:themeColor="text1"/>
        </w:rPr>
        <w:t>,</w:t>
      </w:r>
      <w:r>
        <w:rPr>
          <w:color w:val="000000" w:themeColor="text1"/>
        </w:rPr>
        <w:t xml:space="preserve"> for distribution to plant virologists and plant protection agencies. Individual accession numbers were assigned </w:t>
      </w:r>
      <w:r w:rsidR="00E609CA">
        <w:rPr>
          <w:color w:val="000000" w:themeColor="text1"/>
        </w:rPr>
        <w:t xml:space="preserve">for these </w:t>
      </w:r>
      <w:r>
        <w:rPr>
          <w:color w:val="000000" w:themeColor="text1"/>
        </w:rPr>
        <w:t xml:space="preserve">pathogen isolates that separate them distinctly from </w:t>
      </w:r>
      <w:r w:rsidR="00E609CA">
        <w:rPr>
          <w:color w:val="000000" w:themeColor="text1"/>
        </w:rPr>
        <w:t>non-infected clones. In total 17</w:t>
      </w:r>
      <w:r>
        <w:rPr>
          <w:color w:val="000000" w:themeColor="text1"/>
        </w:rPr>
        <w:t>2 new accession numbers were added for</w:t>
      </w:r>
      <w:r w:rsidR="00E609CA">
        <w:rPr>
          <w:color w:val="000000" w:themeColor="text1"/>
        </w:rPr>
        <w:t xml:space="preserve"> these</w:t>
      </w:r>
      <w:r>
        <w:rPr>
          <w:color w:val="000000" w:themeColor="text1"/>
        </w:rPr>
        <w:t xml:space="preserve"> pathogen isolates that commonly afflict 7 genera maintained at the USDA-ARS NCGR in Corvallis, OR. These isolates may be an important resource for plant virologists and can be distributed on a case-by-case basis.</w:t>
      </w:r>
      <w:r w:rsidR="00E609CA">
        <w:rPr>
          <w:color w:val="000000" w:themeColor="text1"/>
        </w:rPr>
        <w:t xml:space="preserve"> Orders can be placed on GRIN-Global by searching for accession group name = virus/species through the “Advanced Search Criteria” option.  </w:t>
      </w:r>
    </w:p>
    <w:p w14:paraId="66B8F9DB" w14:textId="596C3581" w:rsidR="00E85D53" w:rsidRPr="00341E88" w:rsidRDefault="00457C75" w:rsidP="00341E88">
      <w:pPr>
        <w:pStyle w:val="Heading2"/>
        <w:jc w:val="both"/>
        <w:rPr>
          <w:rFonts w:asciiTheme="minorHAnsi" w:hAnsiTheme="minorHAnsi"/>
          <w:bCs w:val="0"/>
          <w:color w:val="1F497D" w:themeColor="text2"/>
          <w:sz w:val="28"/>
          <w:szCs w:val="24"/>
        </w:rPr>
      </w:pPr>
      <w:r w:rsidRPr="006B44C4">
        <w:rPr>
          <w:rFonts w:asciiTheme="minorHAnsi" w:hAnsiTheme="minorHAnsi"/>
          <w:bCs w:val="0"/>
          <w:color w:val="1F497D" w:themeColor="text2"/>
          <w:sz w:val="28"/>
          <w:szCs w:val="24"/>
        </w:rPr>
        <w:t>Publications</w:t>
      </w:r>
    </w:p>
    <w:bookmarkEnd w:id="40"/>
    <w:bookmarkEnd w:id="41"/>
    <w:bookmarkEnd w:id="42"/>
    <w:p w14:paraId="3E7B89C5" w14:textId="77777777" w:rsidR="00991918" w:rsidRPr="0041628F" w:rsidRDefault="00991918" w:rsidP="00991918">
      <w:pPr>
        <w:kinsoku w:val="0"/>
        <w:overflowPunct w:val="0"/>
        <w:autoSpaceDE w:val="0"/>
        <w:autoSpaceDN w:val="0"/>
        <w:adjustRightInd w:val="0"/>
        <w:ind w:right="318"/>
      </w:pPr>
      <w:r w:rsidRPr="0041628F">
        <w:t xml:space="preserve">Bassil, N.V. 2019. David </w:t>
      </w:r>
      <w:proofErr w:type="spellStart"/>
      <w:r w:rsidRPr="0041628F">
        <w:t>Grandison</w:t>
      </w:r>
      <w:proofErr w:type="spellEnd"/>
      <w:r w:rsidRPr="0041628F">
        <w:t xml:space="preserve"> Fairchild: Plant hunter extraordinaire and father of foreign plant introduction. Journal of American Pomological Society.73:139-144.</w:t>
      </w:r>
    </w:p>
    <w:p w14:paraId="24612C93" w14:textId="77777777" w:rsidR="00991918" w:rsidRDefault="00991918" w:rsidP="00991918">
      <w:pPr>
        <w:kinsoku w:val="0"/>
        <w:overflowPunct w:val="0"/>
        <w:autoSpaceDE w:val="0"/>
        <w:autoSpaceDN w:val="0"/>
        <w:adjustRightInd w:val="0"/>
        <w:ind w:right="590"/>
      </w:pPr>
    </w:p>
    <w:p w14:paraId="3EF7CD5B" w14:textId="77777777" w:rsidR="00991918" w:rsidRDefault="00991918" w:rsidP="00991918">
      <w:pPr>
        <w:kinsoku w:val="0"/>
        <w:overflowPunct w:val="0"/>
        <w:autoSpaceDE w:val="0"/>
        <w:autoSpaceDN w:val="0"/>
        <w:adjustRightInd w:val="0"/>
        <w:ind w:right="590"/>
      </w:pPr>
      <w:r w:rsidRPr="0041628F">
        <w:t>Carter, K., Zurn, J.D., Bassil, N.V., Finn, C.E., Hummer, K.E. 2019. The importance of being '</w:t>
      </w:r>
      <w:proofErr w:type="spellStart"/>
      <w:r w:rsidRPr="0041628F">
        <w:t>Boysen</w:t>
      </w:r>
      <w:proofErr w:type="spellEnd"/>
      <w:r w:rsidRPr="0041628F">
        <w:t>': Examining genotypic variation with simple sequence repeat markers. Journal of American Pomological Society. 73:47-52.</w:t>
      </w:r>
    </w:p>
    <w:p w14:paraId="438E009D" w14:textId="77777777" w:rsidR="00991918" w:rsidRDefault="00991918" w:rsidP="00991918">
      <w:pPr>
        <w:autoSpaceDE w:val="0"/>
        <w:autoSpaceDN w:val="0"/>
        <w:adjustRightInd w:val="0"/>
      </w:pPr>
    </w:p>
    <w:p w14:paraId="39BA57BC" w14:textId="77777777" w:rsidR="00991918" w:rsidRDefault="00991918" w:rsidP="00991918">
      <w:pPr>
        <w:kinsoku w:val="0"/>
        <w:overflowPunct w:val="0"/>
        <w:autoSpaceDE w:val="0"/>
        <w:autoSpaceDN w:val="0"/>
        <w:adjustRightInd w:val="0"/>
        <w:ind w:left="40" w:right="950"/>
      </w:pPr>
      <w:r>
        <w:t xml:space="preserve">Finn, C.E., Strik, B., Mackey, T.A., Jones, P., Bassil, N.V., Martin, R.R. 2019. ‘Echo’ ornamental </w:t>
      </w:r>
      <w:proofErr w:type="spellStart"/>
      <w:r>
        <w:t>reflowering</w:t>
      </w:r>
      <w:proofErr w:type="spellEnd"/>
      <w:r>
        <w:t xml:space="preserve"> blueberry. </w:t>
      </w:r>
      <w:proofErr w:type="spellStart"/>
      <w:r>
        <w:t>HortScience</w:t>
      </w:r>
      <w:proofErr w:type="spellEnd"/>
      <w:r>
        <w:t xml:space="preserve">. 54(2):368-370. </w:t>
      </w:r>
      <w:r w:rsidRPr="00DA4197">
        <w:t>https://doi.org/10.21273/HORTSCI13646-18</w:t>
      </w:r>
      <w:r>
        <w:t xml:space="preserve">. </w:t>
      </w:r>
    </w:p>
    <w:p w14:paraId="3CC492D3" w14:textId="77777777" w:rsidR="00991918" w:rsidRDefault="00991918" w:rsidP="00991918">
      <w:pPr>
        <w:kinsoku w:val="0"/>
        <w:overflowPunct w:val="0"/>
        <w:autoSpaceDE w:val="0"/>
        <w:autoSpaceDN w:val="0"/>
        <w:adjustRightInd w:val="0"/>
        <w:ind w:left="40" w:right="950"/>
      </w:pPr>
    </w:p>
    <w:p w14:paraId="5C418616" w14:textId="77777777" w:rsidR="00991918" w:rsidRPr="00DA4197" w:rsidRDefault="00991918" w:rsidP="00991918">
      <w:pPr>
        <w:kinsoku w:val="0"/>
        <w:overflowPunct w:val="0"/>
        <w:autoSpaceDE w:val="0"/>
        <w:autoSpaceDN w:val="0"/>
        <w:adjustRightInd w:val="0"/>
        <w:ind w:left="40" w:right="950"/>
      </w:pPr>
      <w:r>
        <w:t xml:space="preserve">Finn, C.E., Strik, B., </w:t>
      </w:r>
      <w:proofErr w:type="spellStart"/>
      <w:r>
        <w:t>Yorgey</w:t>
      </w:r>
      <w:proofErr w:type="spellEnd"/>
      <w:r>
        <w:t xml:space="preserve">, B., Peterson, M.E., Jones, P., Lee, J., Bassil, N.V., Martin, R.R. 2019. ‘Hall’s Beauty’ thornless trailing blackberry. </w:t>
      </w:r>
      <w:proofErr w:type="spellStart"/>
      <w:r>
        <w:t>HortScience</w:t>
      </w:r>
      <w:proofErr w:type="spellEnd"/>
      <w:r>
        <w:t xml:space="preserve">. 54(2):371-376. </w:t>
      </w:r>
      <w:r w:rsidRPr="00DA4197">
        <w:t>https://doi.org/10.21273/HORTSCI13678-18</w:t>
      </w:r>
      <w:r>
        <w:t>.</w:t>
      </w:r>
    </w:p>
    <w:p w14:paraId="58C1E73D" w14:textId="77777777" w:rsidR="00991918" w:rsidRDefault="00991918" w:rsidP="00991918">
      <w:pPr>
        <w:autoSpaceDE w:val="0"/>
        <w:autoSpaceDN w:val="0"/>
        <w:adjustRightInd w:val="0"/>
      </w:pPr>
    </w:p>
    <w:p w14:paraId="21D0E28F" w14:textId="77777777" w:rsidR="00991918" w:rsidRPr="0041628F" w:rsidRDefault="00991918" w:rsidP="00991918">
      <w:pPr>
        <w:autoSpaceDE w:val="0"/>
        <w:autoSpaceDN w:val="0"/>
        <w:adjustRightInd w:val="0"/>
      </w:pPr>
      <w:r w:rsidRPr="0041628F">
        <w:t xml:space="preserve">Hardigan, M., </w:t>
      </w:r>
      <w:proofErr w:type="spellStart"/>
      <w:r w:rsidRPr="0041628F">
        <w:t>Poortan</w:t>
      </w:r>
      <w:proofErr w:type="spellEnd"/>
      <w:r w:rsidRPr="0041628F">
        <w:t>, T., Acharya, C., Cole, G., Hummer, K.E., Bassil, N.V.,</w:t>
      </w:r>
    </w:p>
    <w:p w14:paraId="659041CB" w14:textId="77777777" w:rsidR="00991918" w:rsidRPr="0041628F" w:rsidRDefault="00991918" w:rsidP="00991918">
      <w:pPr>
        <w:autoSpaceDE w:val="0"/>
        <w:autoSpaceDN w:val="0"/>
        <w:adjustRightInd w:val="0"/>
      </w:pPr>
      <w:r w:rsidRPr="0041628F">
        <w:t>Edger, P., Knapp, S.J. 2018. Domestication of temperate and coastal hybrids</w:t>
      </w:r>
    </w:p>
    <w:p w14:paraId="6A38EB46" w14:textId="77777777" w:rsidR="00991918" w:rsidRPr="0041628F" w:rsidRDefault="00991918" w:rsidP="00991918">
      <w:pPr>
        <w:autoSpaceDE w:val="0"/>
        <w:autoSpaceDN w:val="0"/>
        <w:adjustRightInd w:val="0"/>
      </w:pPr>
      <w:proofErr w:type="gramStart"/>
      <w:r w:rsidRPr="0041628F">
        <w:t>with</w:t>
      </w:r>
      <w:proofErr w:type="gramEnd"/>
      <w:r w:rsidRPr="0041628F">
        <w:t xml:space="preserve"> distinct ancestral gene selection in </w:t>
      </w:r>
      <w:proofErr w:type="spellStart"/>
      <w:r w:rsidRPr="0041628F">
        <w:t>octoploid</w:t>
      </w:r>
      <w:proofErr w:type="spellEnd"/>
      <w:r w:rsidRPr="0041628F">
        <w:t xml:space="preserve"> strawberry. The Plant</w:t>
      </w:r>
    </w:p>
    <w:p w14:paraId="24A6D72A" w14:textId="77777777" w:rsidR="00991918" w:rsidRDefault="00991918" w:rsidP="00991918">
      <w:r w:rsidRPr="0041628F">
        <w:t xml:space="preserve">Genome. 11(3):180049. </w:t>
      </w:r>
      <w:r w:rsidRPr="00347F1A">
        <w:t>https://doi.org/10.3835/plantgenome2018.07.0049</w:t>
      </w:r>
      <w:r w:rsidRPr="0041628F">
        <w:t>.</w:t>
      </w:r>
    </w:p>
    <w:p w14:paraId="2F992DF7" w14:textId="77777777" w:rsidR="00991918" w:rsidRDefault="00991918" w:rsidP="00991918"/>
    <w:p w14:paraId="2285300E" w14:textId="77777777" w:rsidR="00991918" w:rsidRDefault="00991918" w:rsidP="00991918">
      <w:pPr>
        <w:kinsoku w:val="0"/>
        <w:overflowPunct w:val="0"/>
        <w:autoSpaceDE w:val="0"/>
        <w:autoSpaceDN w:val="0"/>
        <w:adjustRightInd w:val="0"/>
        <w:ind w:left="40" w:right="470"/>
      </w:pPr>
      <w:r w:rsidRPr="0041628F">
        <w:t>Hummer, K.E., Williams, K.A., Bushakra, J. 2019. North American crop wild relatives of temperate berries (</w:t>
      </w:r>
      <w:r w:rsidRPr="009B7CA1">
        <w:rPr>
          <w:i/>
        </w:rPr>
        <w:t>Fragaria</w:t>
      </w:r>
      <w:r w:rsidRPr="0041628F">
        <w:t xml:space="preserve"> L., </w:t>
      </w:r>
      <w:r w:rsidRPr="009B7CA1">
        <w:rPr>
          <w:i/>
        </w:rPr>
        <w:t>Ribes</w:t>
      </w:r>
      <w:r w:rsidRPr="0041628F">
        <w:t xml:space="preserve"> L., </w:t>
      </w:r>
      <w:r w:rsidRPr="009B7CA1">
        <w:rPr>
          <w:i/>
        </w:rPr>
        <w:t>Rubus</w:t>
      </w:r>
      <w:r w:rsidRPr="0041628F">
        <w:t xml:space="preserve"> L., and </w:t>
      </w:r>
      <w:r w:rsidRPr="009B7CA1">
        <w:rPr>
          <w:i/>
        </w:rPr>
        <w:t>Vaccinium</w:t>
      </w:r>
      <w:r w:rsidRPr="0041628F">
        <w:t xml:space="preserve"> L.). In: Greene S., Williams K., Khoury C., Kantar M., Marek L., editors. North American Crop Wild Relatives, Volume 2. Cham, Switzerland: Springer. </w:t>
      </w:r>
      <w:proofErr w:type="gramStart"/>
      <w:r>
        <w:t>p</w:t>
      </w:r>
      <w:r w:rsidRPr="0041628F">
        <w:t>.283-327</w:t>
      </w:r>
      <w:proofErr w:type="gramEnd"/>
      <w:r w:rsidRPr="0041628F">
        <w:t xml:space="preserve">. </w:t>
      </w:r>
      <w:r w:rsidRPr="00347F1A">
        <w:t>https://doi.org/10.1007/978-3-319-97121-6_9</w:t>
      </w:r>
      <w:r w:rsidRPr="0041628F">
        <w:t>.</w:t>
      </w:r>
    </w:p>
    <w:p w14:paraId="48D01AD0" w14:textId="09150394" w:rsidR="00991918" w:rsidRDefault="00991918" w:rsidP="009B7CA1">
      <w:pPr>
        <w:kinsoku w:val="0"/>
        <w:overflowPunct w:val="0"/>
        <w:autoSpaceDE w:val="0"/>
        <w:autoSpaceDN w:val="0"/>
        <w:adjustRightInd w:val="0"/>
        <w:ind w:right="470"/>
      </w:pPr>
    </w:p>
    <w:p w14:paraId="72A168CA" w14:textId="7C592B91" w:rsidR="00991918" w:rsidRDefault="00991918" w:rsidP="009B7CA1">
      <w:pPr>
        <w:kinsoku w:val="0"/>
        <w:overflowPunct w:val="0"/>
        <w:autoSpaceDE w:val="0"/>
        <w:autoSpaceDN w:val="0"/>
        <w:adjustRightInd w:val="0"/>
        <w:ind w:left="40" w:right="470"/>
      </w:pPr>
      <w:proofErr w:type="spellStart"/>
      <w:r w:rsidRPr="0041628F">
        <w:lastRenderedPageBreak/>
        <w:t>Mccoy</w:t>
      </w:r>
      <w:proofErr w:type="spellEnd"/>
      <w:r w:rsidRPr="0041628F">
        <w:t xml:space="preserve">, J., Young, J.H., </w:t>
      </w:r>
      <w:proofErr w:type="spellStart"/>
      <w:r w:rsidRPr="0041628F">
        <w:t>Nifong</w:t>
      </w:r>
      <w:proofErr w:type="spellEnd"/>
      <w:r w:rsidRPr="0041628F">
        <w:t xml:space="preserve">, J.M., Hummer, K.E., De </w:t>
      </w:r>
      <w:proofErr w:type="spellStart"/>
      <w:r w:rsidRPr="0041628F">
        <w:t>Noma</w:t>
      </w:r>
      <w:proofErr w:type="spellEnd"/>
      <w:r w:rsidRPr="0041628F">
        <w:t xml:space="preserve">, J.S., </w:t>
      </w:r>
      <w:proofErr w:type="spellStart"/>
      <w:r w:rsidRPr="0041628F">
        <w:t>Avendano</w:t>
      </w:r>
      <w:proofErr w:type="spellEnd"/>
      <w:r w:rsidRPr="0041628F">
        <w:t xml:space="preserve">- </w:t>
      </w:r>
      <w:proofErr w:type="spellStart"/>
      <w:r w:rsidRPr="0041628F">
        <w:t>Arrazate</w:t>
      </w:r>
      <w:proofErr w:type="spellEnd"/>
      <w:r w:rsidRPr="0041628F">
        <w:t xml:space="preserve">, C.H., Greene, S.L., Kantar, M.B. 2019. Species for medicinal and social use with an emphasis on </w:t>
      </w:r>
      <w:proofErr w:type="spellStart"/>
      <w:r w:rsidRPr="009B7CA1">
        <w:rPr>
          <w:i/>
        </w:rPr>
        <w:t>Theobroma</w:t>
      </w:r>
      <w:proofErr w:type="spellEnd"/>
      <w:r w:rsidRPr="009B7CA1">
        <w:rPr>
          <w:i/>
        </w:rPr>
        <w:t xml:space="preserve"> cacao</w:t>
      </w:r>
      <w:r w:rsidRPr="0041628F">
        <w:t xml:space="preserve"> L. (cacao), </w:t>
      </w:r>
      <w:proofErr w:type="spellStart"/>
      <w:r w:rsidRPr="009B7CA1">
        <w:rPr>
          <w:i/>
        </w:rPr>
        <w:t>Nicotiana</w:t>
      </w:r>
      <w:proofErr w:type="spellEnd"/>
      <w:r w:rsidRPr="009B7CA1">
        <w:rPr>
          <w:i/>
        </w:rPr>
        <w:t xml:space="preserve"> </w:t>
      </w:r>
      <w:proofErr w:type="spellStart"/>
      <w:r w:rsidRPr="009B7CA1">
        <w:rPr>
          <w:i/>
        </w:rPr>
        <w:t>tabacum</w:t>
      </w:r>
      <w:proofErr w:type="spellEnd"/>
      <w:r w:rsidRPr="0041628F">
        <w:t xml:space="preserve"> L. (tobacco), </w:t>
      </w:r>
      <w:proofErr w:type="spellStart"/>
      <w:r w:rsidRPr="009B7CA1">
        <w:rPr>
          <w:i/>
        </w:rPr>
        <w:t>Actaea</w:t>
      </w:r>
      <w:proofErr w:type="spellEnd"/>
      <w:r w:rsidRPr="009B7CA1">
        <w:rPr>
          <w:i/>
        </w:rPr>
        <w:t xml:space="preserve"> </w:t>
      </w:r>
      <w:proofErr w:type="spellStart"/>
      <w:r w:rsidRPr="009B7CA1">
        <w:rPr>
          <w:i/>
        </w:rPr>
        <w:t>racemosa</w:t>
      </w:r>
      <w:proofErr w:type="spellEnd"/>
      <w:r w:rsidRPr="0041628F">
        <w:t xml:space="preserve"> L. (black cohosh), and </w:t>
      </w:r>
      <w:proofErr w:type="spellStart"/>
      <w:r w:rsidRPr="009B7CA1">
        <w:rPr>
          <w:i/>
        </w:rPr>
        <w:t>Humulus</w:t>
      </w:r>
      <w:proofErr w:type="spellEnd"/>
      <w:r w:rsidRPr="0041628F">
        <w:t xml:space="preserve"> </w:t>
      </w:r>
      <w:proofErr w:type="spellStart"/>
      <w:r w:rsidRPr="009B7CA1">
        <w:rPr>
          <w:i/>
        </w:rPr>
        <w:t>lupulus</w:t>
      </w:r>
      <w:proofErr w:type="spellEnd"/>
      <w:r w:rsidRPr="0041628F">
        <w:t xml:space="preserve"> L. (hops). </w:t>
      </w:r>
      <w:r w:rsidR="009B7CA1" w:rsidRPr="0041628F">
        <w:t xml:space="preserve">In: Greene S., Williams K., Khoury C., Kantar M., Marek L., editors. North American Crop Wild Relatives, Volume 2. Cham, Switzerland: Springer. </w:t>
      </w:r>
      <w:r w:rsidR="009B7CA1">
        <w:t>p. 645-692</w:t>
      </w:r>
      <w:r w:rsidR="009B7CA1" w:rsidRPr="0041628F">
        <w:t xml:space="preserve">. </w:t>
      </w:r>
      <w:r w:rsidR="009B7CA1" w:rsidRPr="00347F1A">
        <w:t>https://doi.org/10.1007/978-3-319-97121-6_9</w:t>
      </w:r>
      <w:r w:rsidR="009B7CA1" w:rsidRPr="0041628F">
        <w:t>.</w:t>
      </w:r>
    </w:p>
    <w:p w14:paraId="353DF54F" w14:textId="77777777" w:rsidR="00991918" w:rsidRDefault="00991918" w:rsidP="00991918">
      <w:pPr>
        <w:kinsoku w:val="0"/>
        <w:overflowPunct w:val="0"/>
        <w:autoSpaceDE w:val="0"/>
        <w:autoSpaceDN w:val="0"/>
        <w:adjustRightInd w:val="0"/>
        <w:ind w:right="590"/>
      </w:pPr>
    </w:p>
    <w:p w14:paraId="24F8AF24" w14:textId="77777777" w:rsidR="00991918" w:rsidRPr="00DA4197" w:rsidRDefault="00991918" w:rsidP="00991918">
      <w:pPr>
        <w:kinsoku w:val="0"/>
        <w:overflowPunct w:val="0"/>
        <w:autoSpaceDE w:val="0"/>
        <w:autoSpaceDN w:val="0"/>
        <w:adjustRightInd w:val="0"/>
        <w:ind w:left="40" w:right="950"/>
      </w:pPr>
      <w:proofErr w:type="spellStart"/>
      <w:r w:rsidRPr="0041628F">
        <w:t>Montanari</w:t>
      </w:r>
      <w:proofErr w:type="spellEnd"/>
      <w:r w:rsidRPr="0041628F">
        <w:t xml:space="preserve">, S., Bianco, L., Allen, B., Martinez-Garcia, P., Bassil, N.V., Postman, J.D., </w:t>
      </w:r>
      <w:proofErr w:type="spellStart"/>
      <w:r w:rsidRPr="0041628F">
        <w:t>Chagne</w:t>
      </w:r>
      <w:proofErr w:type="spellEnd"/>
      <w:r w:rsidRPr="0041628F">
        <w:t xml:space="preserve">, D., Evans, K., </w:t>
      </w:r>
      <w:proofErr w:type="spellStart"/>
      <w:r w:rsidRPr="0041628F">
        <w:t>Dhingra</w:t>
      </w:r>
      <w:proofErr w:type="spellEnd"/>
      <w:r w:rsidRPr="0041628F">
        <w:t xml:space="preserve">, A., </w:t>
      </w:r>
      <w:proofErr w:type="spellStart"/>
      <w:r w:rsidRPr="0041628F">
        <w:t>Troggio</w:t>
      </w:r>
      <w:proofErr w:type="spellEnd"/>
      <w:r w:rsidRPr="0041628F">
        <w:t xml:space="preserve">, M., Neale, D. 2019. Development of a highly efficient Axiom® 70K SNP array for Pyrus and evaluation for high-density mapping and germplasm. BMC Genomics. 20:331. </w:t>
      </w:r>
      <w:r w:rsidRPr="00DA4197">
        <w:t>https://doi.org/10.1186/s12864-019-5712-3</w:t>
      </w:r>
      <w:r w:rsidRPr="0041628F">
        <w:t>.</w:t>
      </w:r>
    </w:p>
    <w:p w14:paraId="7363D0F1" w14:textId="77777777" w:rsidR="00991918" w:rsidRPr="0041628F" w:rsidRDefault="00991918" w:rsidP="00991918">
      <w:pPr>
        <w:kinsoku w:val="0"/>
        <w:overflowPunct w:val="0"/>
        <w:autoSpaceDE w:val="0"/>
        <w:autoSpaceDN w:val="0"/>
        <w:adjustRightInd w:val="0"/>
        <w:ind w:left="40" w:right="470"/>
      </w:pPr>
    </w:p>
    <w:p w14:paraId="575397B9" w14:textId="77777777" w:rsidR="00991918" w:rsidRPr="0041628F" w:rsidRDefault="00991918" w:rsidP="00991918">
      <w:pPr>
        <w:kinsoku w:val="0"/>
        <w:overflowPunct w:val="0"/>
        <w:autoSpaceDE w:val="0"/>
        <w:autoSpaceDN w:val="0"/>
        <w:adjustRightInd w:val="0"/>
        <w:ind w:left="40" w:right="590"/>
      </w:pPr>
      <w:r w:rsidRPr="0041628F">
        <w:t xml:space="preserve">Sandhu, D., </w:t>
      </w:r>
      <w:proofErr w:type="spellStart"/>
      <w:r w:rsidRPr="0041628F">
        <w:t>Pudussery</w:t>
      </w:r>
      <w:proofErr w:type="spellEnd"/>
      <w:r w:rsidRPr="0041628F">
        <w:t xml:space="preserve">, M.V., Ferreira, J.F., Liu, X., </w:t>
      </w:r>
      <w:proofErr w:type="spellStart"/>
      <w:r w:rsidRPr="0041628F">
        <w:t>Pallete</w:t>
      </w:r>
      <w:proofErr w:type="spellEnd"/>
      <w:r w:rsidRPr="0041628F">
        <w:t xml:space="preserve">, A., Grover, K.K., Hummer, K.E. 2019. Variable salinity responses and comparative gene expression in woodland strawberry genotypes. </w:t>
      </w:r>
      <w:proofErr w:type="spellStart"/>
      <w:r w:rsidRPr="0041628F">
        <w:t>Scientia</w:t>
      </w:r>
      <w:proofErr w:type="spellEnd"/>
      <w:r w:rsidRPr="0041628F">
        <w:t xml:space="preserve"> </w:t>
      </w:r>
      <w:proofErr w:type="spellStart"/>
      <w:r w:rsidRPr="0041628F">
        <w:t>Horticulturae</w:t>
      </w:r>
      <w:proofErr w:type="spellEnd"/>
      <w:r w:rsidRPr="0041628F">
        <w:t>. 254:61- 69.https://doi.org/10.1016/j.scienta.2019.04.071.</w:t>
      </w:r>
    </w:p>
    <w:p w14:paraId="3CF07CE2" w14:textId="77777777" w:rsidR="00991918" w:rsidRPr="0041628F" w:rsidRDefault="00991918" w:rsidP="00991918">
      <w:pPr>
        <w:kinsoku w:val="0"/>
        <w:overflowPunct w:val="0"/>
        <w:autoSpaceDE w:val="0"/>
        <w:autoSpaceDN w:val="0"/>
        <w:adjustRightInd w:val="0"/>
        <w:ind w:left="40" w:right="590"/>
      </w:pPr>
    </w:p>
    <w:p w14:paraId="70F3BA6C" w14:textId="77777777" w:rsidR="00991918" w:rsidRPr="0041628F" w:rsidRDefault="00991918" w:rsidP="00991918">
      <w:pPr>
        <w:kinsoku w:val="0"/>
        <w:overflowPunct w:val="0"/>
        <w:autoSpaceDE w:val="0"/>
        <w:autoSpaceDN w:val="0"/>
        <w:adjustRightInd w:val="0"/>
        <w:ind w:right="590"/>
      </w:pPr>
      <w:proofErr w:type="spellStart"/>
      <w:r w:rsidRPr="0041628F">
        <w:t>Schlautman</w:t>
      </w:r>
      <w:proofErr w:type="spellEnd"/>
      <w:r w:rsidRPr="0041628F">
        <w:t xml:space="preserve">, B., </w:t>
      </w:r>
      <w:proofErr w:type="spellStart"/>
      <w:r w:rsidRPr="0041628F">
        <w:t>Zalapa</w:t>
      </w:r>
      <w:proofErr w:type="spellEnd"/>
      <w:r w:rsidRPr="0041628F">
        <w:t>, J.E., Covarrubias-</w:t>
      </w:r>
      <w:proofErr w:type="spellStart"/>
      <w:r w:rsidRPr="0041628F">
        <w:t>Pazaran</w:t>
      </w:r>
      <w:proofErr w:type="spellEnd"/>
      <w:r w:rsidRPr="0041628F">
        <w:t>, G., Rodriguez-Bonilla, L., Hummer, K.E., Bassil, N.V., Smith, T. 2018. Genetic diversity and cultivar variants in the NCGR cranberry (</w:t>
      </w:r>
      <w:proofErr w:type="spellStart"/>
      <w:r w:rsidRPr="0041628F">
        <w:t>Vaccinium</w:t>
      </w:r>
      <w:proofErr w:type="spellEnd"/>
      <w:r w:rsidRPr="0041628F">
        <w:t xml:space="preserve"> </w:t>
      </w:r>
      <w:proofErr w:type="spellStart"/>
      <w:r w:rsidRPr="0041628F">
        <w:t>macrocarpon</w:t>
      </w:r>
      <w:proofErr w:type="spellEnd"/>
      <w:r w:rsidRPr="0041628F">
        <w:t xml:space="preserve"> </w:t>
      </w:r>
      <w:proofErr w:type="spellStart"/>
      <w:r w:rsidRPr="0041628F">
        <w:t>Aiton</w:t>
      </w:r>
      <w:proofErr w:type="spellEnd"/>
      <w:r w:rsidRPr="0041628F">
        <w:t>) collection. Journal of Genetics. 97(5):1339–1351. https://doi.org/10.1007/s12041-018-1036- 3.</w:t>
      </w:r>
    </w:p>
    <w:p w14:paraId="5143B6A5" w14:textId="77777777" w:rsidR="00991918" w:rsidRPr="0041628F" w:rsidRDefault="00991918" w:rsidP="00991918">
      <w:pPr>
        <w:kinsoku w:val="0"/>
        <w:overflowPunct w:val="0"/>
        <w:autoSpaceDE w:val="0"/>
        <w:autoSpaceDN w:val="0"/>
        <w:adjustRightInd w:val="0"/>
        <w:ind w:right="470"/>
      </w:pPr>
    </w:p>
    <w:p w14:paraId="2DC2CA0F" w14:textId="77777777" w:rsidR="00991918" w:rsidRPr="0041628F" w:rsidRDefault="00991918" w:rsidP="00991918">
      <w:pPr>
        <w:kinsoku w:val="0"/>
        <w:overflowPunct w:val="0"/>
        <w:autoSpaceDE w:val="0"/>
        <w:autoSpaceDN w:val="0"/>
        <w:adjustRightInd w:val="0"/>
        <w:ind w:left="40" w:right="470"/>
      </w:pPr>
      <w:proofErr w:type="spellStart"/>
      <w:r w:rsidRPr="0041628F">
        <w:t>Verma</w:t>
      </w:r>
      <w:proofErr w:type="spellEnd"/>
      <w:r w:rsidRPr="0041628F">
        <w:t xml:space="preserve">, S., Evans, K., Guan, Y., Luby, J., </w:t>
      </w:r>
      <w:proofErr w:type="spellStart"/>
      <w:r w:rsidRPr="0041628F">
        <w:t>Rosyara</w:t>
      </w:r>
      <w:proofErr w:type="spellEnd"/>
      <w:r w:rsidRPr="0041628F">
        <w:t xml:space="preserve">, U., Howard, N., Bassil, N.V., </w:t>
      </w:r>
      <w:proofErr w:type="spellStart"/>
      <w:r w:rsidRPr="0041628F">
        <w:t>Bink</w:t>
      </w:r>
      <w:proofErr w:type="spellEnd"/>
      <w:r w:rsidRPr="0041628F">
        <w:t xml:space="preserve">, M., Van De </w:t>
      </w:r>
      <w:proofErr w:type="spellStart"/>
      <w:r w:rsidRPr="0041628F">
        <w:t>Weg</w:t>
      </w:r>
      <w:proofErr w:type="spellEnd"/>
      <w:r w:rsidRPr="0041628F">
        <w:t>, E., Peace, C. 2019. Two large-effect QTLs, Ma and Ma3, determine genetic potential for acidity in apple fruit: Breeding insights from a multi-family study. Tree Genetics and Genomes. 15:18. https://doi.org/10.1007/s11295-019-1324-y.</w:t>
      </w:r>
    </w:p>
    <w:p w14:paraId="24CE6D6E" w14:textId="77777777" w:rsidR="00991918" w:rsidRPr="0041628F" w:rsidRDefault="00991918" w:rsidP="00991918">
      <w:pPr>
        <w:kinsoku w:val="0"/>
        <w:overflowPunct w:val="0"/>
        <w:autoSpaceDE w:val="0"/>
        <w:autoSpaceDN w:val="0"/>
        <w:adjustRightInd w:val="0"/>
        <w:ind w:left="40" w:right="470"/>
      </w:pPr>
    </w:p>
    <w:p w14:paraId="1E48CF7B" w14:textId="77777777" w:rsidR="00991918" w:rsidRDefault="00991918" w:rsidP="00991918">
      <w:pPr>
        <w:pStyle w:val="BodyText"/>
        <w:kinsoku w:val="0"/>
        <w:overflowPunct w:val="0"/>
        <w:rPr>
          <w:szCs w:val="24"/>
        </w:rPr>
      </w:pPr>
      <w:r w:rsidRPr="0041628F">
        <w:rPr>
          <w:szCs w:val="24"/>
        </w:rPr>
        <w:t xml:space="preserve">Vining, K., </w:t>
      </w:r>
      <w:proofErr w:type="spellStart"/>
      <w:r w:rsidRPr="0041628F">
        <w:rPr>
          <w:szCs w:val="24"/>
        </w:rPr>
        <w:t>Pandelova</w:t>
      </w:r>
      <w:proofErr w:type="spellEnd"/>
      <w:r w:rsidRPr="0041628F">
        <w:rPr>
          <w:szCs w:val="24"/>
        </w:rPr>
        <w:t xml:space="preserve">, I., Hummer, K.E., Bassil, N.V., Contreras, R., Neill, K., Chen, H., Parrish, A., Lange, B.M. 2019. Genetic diversity survey of </w:t>
      </w:r>
      <w:proofErr w:type="spellStart"/>
      <w:r w:rsidRPr="0041628F">
        <w:rPr>
          <w:szCs w:val="24"/>
        </w:rPr>
        <w:t>Mentha</w:t>
      </w:r>
      <w:proofErr w:type="spellEnd"/>
      <w:r w:rsidRPr="0041628F">
        <w:rPr>
          <w:szCs w:val="24"/>
        </w:rPr>
        <w:t xml:space="preserve"> </w:t>
      </w:r>
      <w:proofErr w:type="spellStart"/>
      <w:r w:rsidRPr="0041628F">
        <w:rPr>
          <w:szCs w:val="24"/>
        </w:rPr>
        <w:t>aquatica</w:t>
      </w:r>
      <w:proofErr w:type="spellEnd"/>
      <w:r w:rsidRPr="0041628F">
        <w:rPr>
          <w:szCs w:val="24"/>
        </w:rPr>
        <w:t xml:space="preserve"> L. and </w:t>
      </w:r>
      <w:proofErr w:type="spellStart"/>
      <w:r w:rsidRPr="0041628F">
        <w:rPr>
          <w:szCs w:val="24"/>
        </w:rPr>
        <w:t>Mentha</w:t>
      </w:r>
      <w:proofErr w:type="spellEnd"/>
      <w:r w:rsidRPr="0041628F">
        <w:rPr>
          <w:szCs w:val="24"/>
        </w:rPr>
        <w:t xml:space="preserve"> </w:t>
      </w:r>
      <w:proofErr w:type="spellStart"/>
      <w:r w:rsidRPr="0041628F">
        <w:rPr>
          <w:szCs w:val="24"/>
        </w:rPr>
        <w:t>suaveolens</w:t>
      </w:r>
      <w:proofErr w:type="spellEnd"/>
      <w:r w:rsidRPr="0041628F">
        <w:rPr>
          <w:szCs w:val="24"/>
        </w:rPr>
        <w:t xml:space="preserve"> </w:t>
      </w:r>
      <w:proofErr w:type="spellStart"/>
      <w:proofErr w:type="gramStart"/>
      <w:r w:rsidRPr="0041628F">
        <w:rPr>
          <w:szCs w:val="24"/>
        </w:rPr>
        <w:t>Ehrh</w:t>
      </w:r>
      <w:proofErr w:type="spellEnd"/>
      <w:r w:rsidRPr="0041628F">
        <w:rPr>
          <w:szCs w:val="24"/>
        </w:rPr>
        <w:t>.,</w:t>
      </w:r>
      <w:proofErr w:type="gramEnd"/>
      <w:r w:rsidRPr="0041628F">
        <w:rPr>
          <w:szCs w:val="24"/>
        </w:rPr>
        <w:t xml:space="preserve"> mint crop ancestors. Genetic Resources and Crop Evolution. 66:825-845. </w:t>
      </w:r>
      <w:r w:rsidRPr="00347F1A">
        <w:rPr>
          <w:szCs w:val="24"/>
        </w:rPr>
        <w:t>https://doi.org/10.1007/s10722-019-00750-4</w:t>
      </w:r>
      <w:r w:rsidRPr="0041628F">
        <w:rPr>
          <w:szCs w:val="24"/>
        </w:rPr>
        <w:t>.</w:t>
      </w:r>
    </w:p>
    <w:p w14:paraId="6A4C7633" w14:textId="77777777" w:rsidR="00991918" w:rsidRDefault="00991918" w:rsidP="00991918">
      <w:pPr>
        <w:pStyle w:val="BodyText"/>
        <w:kinsoku w:val="0"/>
        <w:overflowPunct w:val="0"/>
        <w:rPr>
          <w:szCs w:val="24"/>
        </w:rPr>
      </w:pPr>
    </w:p>
    <w:p w14:paraId="125F7E89" w14:textId="77777777" w:rsidR="00991918" w:rsidRDefault="00991918" w:rsidP="00991918">
      <w:pPr>
        <w:kinsoku w:val="0"/>
        <w:overflowPunct w:val="0"/>
        <w:autoSpaceDE w:val="0"/>
        <w:autoSpaceDN w:val="0"/>
        <w:adjustRightInd w:val="0"/>
        <w:ind w:right="518"/>
      </w:pPr>
      <w:r w:rsidRPr="0041628F">
        <w:t xml:space="preserve">Volk, G.M., </w:t>
      </w:r>
      <w:proofErr w:type="spellStart"/>
      <w:r w:rsidRPr="0041628F">
        <w:t>Henk</w:t>
      </w:r>
      <w:proofErr w:type="spellEnd"/>
      <w:r w:rsidRPr="0041628F">
        <w:t xml:space="preserve">, A.D., Richards, C.M., Bassil, N.V., Postman, J.D. 2018. Chloroplast sequence data differentiate </w:t>
      </w:r>
      <w:proofErr w:type="spellStart"/>
      <w:r w:rsidRPr="0041628F">
        <w:t>Maleae</w:t>
      </w:r>
      <w:proofErr w:type="spellEnd"/>
      <w:r w:rsidRPr="0041628F">
        <w:t xml:space="preserve">, and specifically </w:t>
      </w:r>
      <w:proofErr w:type="spellStart"/>
      <w:r w:rsidRPr="0041628F">
        <w:t>Pyrus</w:t>
      </w:r>
      <w:proofErr w:type="spellEnd"/>
      <w:r w:rsidRPr="0041628F">
        <w:t xml:space="preserve">, species in the USDA-ARS National Plant Germplasm System. Genetic Resources and Crop Evolution. 66(1):5-15. </w:t>
      </w:r>
      <w:r w:rsidRPr="00DA4197">
        <w:t>https://doi.org/10.1007/s10722-018-0691-9</w:t>
      </w:r>
      <w:r w:rsidRPr="0041628F">
        <w:t>.</w:t>
      </w:r>
    </w:p>
    <w:p w14:paraId="748618D8" w14:textId="77777777" w:rsidR="00991918" w:rsidRPr="0041628F" w:rsidRDefault="00991918" w:rsidP="00991918">
      <w:pPr>
        <w:kinsoku w:val="0"/>
        <w:overflowPunct w:val="0"/>
        <w:autoSpaceDE w:val="0"/>
        <w:autoSpaceDN w:val="0"/>
        <w:adjustRightInd w:val="0"/>
        <w:ind w:right="518"/>
      </w:pPr>
    </w:p>
    <w:p w14:paraId="577416D2" w14:textId="77777777" w:rsidR="00991918" w:rsidRDefault="00991918" w:rsidP="00991918">
      <w:pPr>
        <w:kinsoku w:val="0"/>
        <w:overflowPunct w:val="0"/>
        <w:autoSpaceDE w:val="0"/>
        <w:autoSpaceDN w:val="0"/>
        <w:adjustRightInd w:val="0"/>
        <w:ind w:left="40" w:right="1070"/>
      </w:pPr>
      <w:r w:rsidRPr="0041628F">
        <w:t xml:space="preserve">Zurn, J.D., Ho, T., Li, R., Bassil, N.V., </w:t>
      </w:r>
      <w:proofErr w:type="spellStart"/>
      <w:r w:rsidRPr="0041628F">
        <w:t>Tzanetakis</w:t>
      </w:r>
      <w:proofErr w:type="spellEnd"/>
      <w:r w:rsidRPr="0041628F">
        <w:t xml:space="preserve">, I., Martin, R.R., Postman, J.D. 2019. First report of Blackcurrant reversion virus in </w:t>
      </w:r>
      <w:proofErr w:type="spellStart"/>
      <w:r w:rsidRPr="0041628F">
        <w:t>Ribes</w:t>
      </w:r>
      <w:proofErr w:type="spellEnd"/>
      <w:r w:rsidRPr="0041628F">
        <w:t xml:space="preserve"> </w:t>
      </w:r>
      <w:proofErr w:type="spellStart"/>
      <w:r w:rsidRPr="0041628F">
        <w:t>nigrum</w:t>
      </w:r>
      <w:proofErr w:type="spellEnd"/>
      <w:r w:rsidRPr="0041628F">
        <w:t xml:space="preserve"> germplasm in the United States. Plant Disease. 103:1051. </w:t>
      </w:r>
      <w:r w:rsidRPr="00347F1A">
        <w:t>https://doi.org/10.1094/PDIS-03-18-0526-PDN</w:t>
      </w:r>
      <w:r w:rsidRPr="0041628F">
        <w:t>.</w:t>
      </w:r>
    </w:p>
    <w:p w14:paraId="1B9C55FA" w14:textId="77777777" w:rsidR="00991918" w:rsidRDefault="00991918" w:rsidP="00991918">
      <w:pPr>
        <w:kinsoku w:val="0"/>
        <w:overflowPunct w:val="0"/>
        <w:autoSpaceDE w:val="0"/>
        <w:autoSpaceDN w:val="0"/>
        <w:adjustRightInd w:val="0"/>
        <w:ind w:left="40" w:right="1070"/>
      </w:pPr>
    </w:p>
    <w:p w14:paraId="579B0992" w14:textId="77777777" w:rsidR="00991918" w:rsidRDefault="00991918" w:rsidP="00991918">
      <w:pPr>
        <w:kinsoku w:val="0"/>
        <w:overflowPunct w:val="0"/>
        <w:autoSpaceDE w:val="0"/>
        <w:autoSpaceDN w:val="0"/>
        <w:adjustRightInd w:val="0"/>
        <w:ind w:left="40" w:right="470"/>
      </w:pPr>
      <w:r w:rsidRPr="0041628F">
        <w:t xml:space="preserve">Zurn, J.D., </w:t>
      </w:r>
      <w:proofErr w:type="spellStart"/>
      <w:r w:rsidRPr="0041628F">
        <w:t>Zlesak</w:t>
      </w:r>
      <w:proofErr w:type="spellEnd"/>
      <w:r w:rsidRPr="0041628F">
        <w:t xml:space="preserve">, D., </w:t>
      </w:r>
      <w:proofErr w:type="spellStart"/>
      <w:r w:rsidRPr="0041628F">
        <w:t>Holen</w:t>
      </w:r>
      <w:proofErr w:type="spellEnd"/>
      <w:r w:rsidRPr="0041628F">
        <w:t xml:space="preserve">, M., </w:t>
      </w:r>
      <w:proofErr w:type="spellStart"/>
      <w:r w:rsidRPr="0041628F">
        <w:t>Bradeen</w:t>
      </w:r>
      <w:proofErr w:type="spellEnd"/>
      <w:r w:rsidRPr="0041628F">
        <w:t xml:space="preserve">, J., </w:t>
      </w:r>
      <w:proofErr w:type="spellStart"/>
      <w:r w:rsidRPr="0041628F">
        <w:t>Hokanson</w:t>
      </w:r>
      <w:proofErr w:type="spellEnd"/>
      <w:r w:rsidRPr="0041628F">
        <w:t>, S., Bassil, N.V. 2018. Mapping a novel black spot resistance locus in the climbing rose Brite Eyes™ (‘</w:t>
      </w:r>
      <w:proofErr w:type="spellStart"/>
      <w:r w:rsidRPr="0041628F">
        <w:t>RADbrite</w:t>
      </w:r>
      <w:proofErr w:type="spellEnd"/>
      <w:r w:rsidRPr="0041628F">
        <w:t>’). Frontiers in Plant Science. 9:1730. https://doi.org/10.3389/fpls.2018.01730.</w:t>
      </w:r>
    </w:p>
    <w:p w14:paraId="71CB1741" w14:textId="77777777" w:rsidR="00991918" w:rsidRPr="00DA4197" w:rsidRDefault="00991918" w:rsidP="00991918">
      <w:pPr>
        <w:kinsoku w:val="0"/>
        <w:overflowPunct w:val="0"/>
        <w:autoSpaceDE w:val="0"/>
        <w:autoSpaceDN w:val="0"/>
        <w:adjustRightInd w:val="0"/>
        <w:ind w:left="40" w:right="1070"/>
      </w:pPr>
    </w:p>
    <w:p w14:paraId="1050CEFD" w14:textId="4B815235" w:rsidR="00931D69" w:rsidRPr="003003DC" w:rsidRDefault="00931D69" w:rsidP="00991918">
      <w:pPr>
        <w:kinsoku w:val="0"/>
        <w:overflowPunct w:val="0"/>
        <w:autoSpaceDE w:val="0"/>
        <w:autoSpaceDN w:val="0"/>
        <w:adjustRightInd w:val="0"/>
        <w:rPr>
          <w:color w:val="000000"/>
        </w:rPr>
      </w:pPr>
    </w:p>
    <w:sectPr w:rsidR="00931D69" w:rsidRPr="003003DC" w:rsidSect="00E40166">
      <w:type w:val="continuous"/>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073C2" w14:textId="77777777" w:rsidR="00F76769" w:rsidRDefault="00F76769" w:rsidP="005D1261">
      <w:r>
        <w:separator/>
      </w:r>
    </w:p>
  </w:endnote>
  <w:endnote w:type="continuationSeparator" w:id="0">
    <w:p w14:paraId="56760175" w14:textId="77777777" w:rsidR="00F76769" w:rsidRDefault="00F76769" w:rsidP="005D1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MT">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BoldItalicMT">
    <w:altName w:val="Times New Roman"/>
    <w:charset w:val="00"/>
    <w:family w:val="roman"/>
    <w:pitch w:val="variable"/>
    <w:sig w:usb0="00000000" w:usb1="00007843" w:usb2="00000001" w:usb3="00000000" w:csb0="000001BF" w:csb1="00000000"/>
  </w:font>
  <w:font w:name="TimesNewRomanPSMT">
    <w:altName w:val="Times New Roman"/>
    <w:charset w:val="00"/>
    <w:family w:val="roman"/>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633"/>
      <w:docPartObj>
        <w:docPartGallery w:val="Page Numbers (Bottom of Page)"/>
        <w:docPartUnique/>
      </w:docPartObj>
    </w:sdtPr>
    <w:sdtContent>
      <w:p w14:paraId="0AFD412E" w14:textId="01568EA8" w:rsidR="0037586F" w:rsidRDefault="0037586F">
        <w:pPr>
          <w:pStyle w:val="Footer"/>
          <w:jc w:val="center"/>
        </w:pPr>
        <w:r>
          <w:fldChar w:fldCharType="begin"/>
        </w:r>
        <w:r>
          <w:instrText xml:space="preserve"> PAGE   \* MERGEFORMAT </w:instrText>
        </w:r>
        <w:r>
          <w:fldChar w:fldCharType="separate"/>
        </w:r>
        <w:r w:rsidR="001B1AEF">
          <w:rPr>
            <w:noProof/>
          </w:rPr>
          <w:t>6</w:t>
        </w:r>
        <w:r>
          <w:rPr>
            <w:noProof/>
          </w:rPr>
          <w:fldChar w:fldCharType="end"/>
        </w:r>
      </w:p>
    </w:sdtContent>
  </w:sdt>
  <w:p w14:paraId="30BA284D" w14:textId="77777777" w:rsidR="0037586F" w:rsidRDefault="00375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65FC6" w14:textId="77777777" w:rsidR="00F76769" w:rsidRDefault="00F76769" w:rsidP="005D1261">
      <w:r>
        <w:separator/>
      </w:r>
    </w:p>
  </w:footnote>
  <w:footnote w:type="continuationSeparator" w:id="0">
    <w:p w14:paraId="2E1FFF18" w14:textId="77777777" w:rsidR="00F76769" w:rsidRDefault="00F76769" w:rsidP="005D1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4A2C"/>
    <w:multiLevelType w:val="hybridMultilevel"/>
    <w:tmpl w:val="83304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855F0"/>
    <w:multiLevelType w:val="hybridMultilevel"/>
    <w:tmpl w:val="5C70C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C75AE"/>
    <w:multiLevelType w:val="hybridMultilevel"/>
    <w:tmpl w:val="EFAE7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D20D8"/>
    <w:multiLevelType w:val="hybridMultilevel"/>
    <w:tmpl w:val="66401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EB3F5B"/>
    <w:multiLevelType w:val="hybridMultilevel"/>
    <w:tmpl w:val="AFAA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63FC8"/>
    <w:multiLevelType w:val="hybridMultilevel"/>
    <w:tmpl w:val="3E745B6A"/>
    <w:lvl w:ilvl="0" w:tplc="C0E0CD7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838AA"/>
    <w:multiLevelType w:val="hybridMultilevel"/>
    <w:tmpl w:val="8F984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4A1757"/>
    <w:multiLevelType w:val="hybridMultilevel"/>
    <w:tmpl w:val="2CF081B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DBB415C"/>
    <w:multiLevelType w:val="hybridMultilevel"/>
    <w:tmpl w:val="60900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2B09B3"/>
    <w:multiLevelType w:val="hybridMultilevel"/>
    <w:tmpl w:val="4C98D6FE"/>
    <w:lvl w:ilvl="0" w:tplc="04090001">
      <w:start w:val="1"/>
      <w:numFmt w:val="bullet"/>
      <w:lvlText w:val=""/>
      <w:lvlJc w:val="left"/>
      <w:pPr>
        <w:ind w:left="360" w:hanging="360"/>
      </w:pPr>
      <w:rPr>
        <w:rFonts w:ascii="Symbol" w:hAnsi="Symbol" w:hint="default"/>
      </w:rPr>
    </w:lvl>
    <w:lvl w:ilvl="1" w:tplc="5880C344">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C10360"/>
    <w:multiLevelType w:val="hybridMultilevel"/>
    <w:tmpl w:val="6598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36FE8"/>
    <w:multiLevelType w:val="hybridMultilevel"/>
    <w:tmpl w:val="DE6C8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6B4CF2"/>
    <w:multiLevelType w:val="hybridMultilevel"/>
    <w:tmpl w:val="61185982"/>
    <w:lvl w:ilvl="0" w:tplc="C0E0CD7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D211C2"/>
    <w:multiLevelType w:val="hybridMultilevel"/>
    <w:tmpl w:val="FCC0D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2770F0"/>
    <w:multiLevelType w:val="hybridMultilevel"/>
    <w:tmpl w:val="FA809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6B508B4"/>
    <w:multiLevelType w:val="hybridMultilevel"/>
    <w:tmpl w:val="532C5042"/>
    <w:lvl w:ilvl="0" w:tplc="04090001">
      <w:start w:val="1"/>
      <w:numFmt w:val="bullet"/>
      <w:lvlText w:val=""/>
      <w:lvlJc w:val="left"/>
      <w:pPr>
        <w:tabs>
          <w:tab w:val="num" w:pos="720"/>
        </w:tabs>
        <w:ind w:left="720" w:hanging="360"/>
      </w:pPr>
      <w:rPr>
        <w:rFonts w:ascii="Symbol" w:hAnsi="Symbol" w:hint="default"/>
      </w:rPr>
    </w:lvl>
    <w:lvl w:ilvl="1" w:tplc="4412C5E4">
      <w:numFmt w:val="bullet"/>
      <w:lvlText w:val="•"/>
      <w:lvlJc w:val="left"/>
      <w:pPr>
        <w:ind w:left="1440" w:hanging="360"/>
      </w:pPr>
      <w:rPr>
        <w:rFonts w:ascii="SymbolMT" w:eastAsia="Calibri" w:hAnsi="SymbolMT" w:cs="Symbol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CA340E"/>
    <w:multiLevelType w:val="hybridMultilevel"/>
    <w:tmpl w:val="8780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32783"/>
    <w:multiLevelType w:val="hybridMultilevel"/>
    <w:tmpl w:val="021AF5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3D174AB8"/>
    <w:multiLevelType w:val="hybridMultilevel"/>
    <w:tmpl w:val="4E383E8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62523A"/>
    <w:multiLevelType w:val="hybridMultilevel"/>
    <w:tmpl w:val="A4306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CF7098"/>
    <w:multiLevelType w:val="hybridMultilevel"/>
    <w:tmpl w:val="3E745B6A"/>
    <w:lvl w:ilvl="0" w:tplc="C0E0CD7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A94786"/>
    <w:multiLevelType w:val="hybridMultilevel"/>
    <w:tmpl w:val="3C18D50A"/>
    <w:lvl w:ilvl="0" w:tplc="C0E0CD7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8712AF"/>
    <w:multiLevelType w:val="hybridMultilevel"/>
    <w:tmpl w:val="1108C5E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DE808DB"/>
    <w:multiLevelType w:val="hybridMultilevel"/>
    <w:tmpl w:val="F03E1FF6"/>
    <w:lvl w:ilvl="0" w:tplc="822C6B6A">
      <w:start w:val="1"/>
      <w:numFmt w:val="decimal"/>
      <w:lvlText w:val="%1."/>
      <w:lvlJc w:val="left"/>
      <w:pPr>
        <w:ind w:left="144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50A4770F"/>
    <w:multiLevelType w:val="hybridMultilevel"/>
    <w:tmpl w:val="BA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246BF"/>
    <w:multiLevelType w:val="hybridMultilevel"/>
    <w:tmpl w:val="BBF2EB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56D97BD5"/>
    <w:multiLevelType w:val="hybridMultilevel"/>
    <w:tmpl w:val="CCDE0F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57B73E3B"/>
    <w:multiLevelType w:val="hybridMultilevel"/>
    <w:tmpl w:val="3B441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A9269D6"/>
    <w:multiLevelType w:val="hybridMultilevel"/>
    <w:tmpl w:val="0D5246C0"/>
    <w:lvl w:ilvl="0" w:tplc="C0E0CD7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F87AC7"/>
    <w:multiLevelType w:val="hybridMultilevel"/>
    <w:tmpl w:val="FC82D15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626F78E0"/>
    <w:multiLevelType w:val="hybridMultilevel"/>
    <w:tmpl w:val="E8B0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B75041"/>
    <w:multiLevelType w:val="hybridMultilevel"/>
    <w:tmpl w:val="567EB5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EB86460"/>
    <w:multiLevelType w:val="hybridMultilevel"/>
    <w:tmpl w:val="2BC0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DF6ED3"/>
    <w:multiLevelType w:val="hybridMultilevel"/>
    <w:tmpl w:val="D676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C25A3B"/>
    <w:multiLevelType w:val="hybridMultilevel"/>
    <w:tmpl w:val="F77E2882"/>
    <w:lvl w:ilvl="0" w:tplc="C0E0CD7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2F1C4F"/>
    <w:multiLevelType w:val="hybridMultilevel"/>
    <w:tmpl w:val="69FC81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num w:numId="1">
    <w:abstractNumId w:val="27"/>
  </w:num>
  <w:num w:numId="2">
    <w:abstractNumId w:val="15"/>
  </w:num>
  <w:num w:numId="3">
    <w:abstractNumId w:val="9"/>
  </w:num>
  <w:num w:numId="4">
    <w:abstractNumId w:val="6"/>
  </w:num>
  <w:num w:numId="5">
    <w:abstractNumId w:val="34"/>
  </w:num>
  <w:num w:numId="6">
    <w:abstractNumId w:val="29"/>
  </w:num>
  <w:num w:numId="7">
    <w:abstractNumId w:val="26"/>
  </w:num>
  <w:num w:numId="8">
    <w:abstractNumId w:val="34"/>
  </w:num>
  <w:num w:numId="9">
    <w:abstractNumId w:val="28"/>
  </w:num>
  <w:num w:numId="10">
    <w:abstractNumId w:val="21"/>
  </w:num>
  <w:num w:numId="11">
    <w:abstractNumId w:val="12"/>
  </w:num>
  <w:num w:numId="12">
    <w:abstractNumId w:val="5"/>
  </w:num>
  <w:num w:numId="13">
    <w:abstractNumId w:val="20"/>
  </w:num>
  <w:num w:numId="14">
    <w:abstractNumId w:val="14"/>
  </w:num>
  <w:num w:numId="15">
    <w:abstractNumId w:val="18"/>
  </w:num>
  <w:num w:numId="16">
    <w:abstractNumId w:val="7"/>
  </w:num>
  <w:num w:numId="17">
    <w:abstractNumId w:val="19"/>
  </w:num>
  <w:num w:numId="18">
    <w:abstractNumId w:val="0"/>
  </w:num>
  <w:num w:numId="19">
    <w:abstractNumId w:val="32"/>
  </w:num>
  <w:num w:numId="20">
    <w:abstractNumId w:val="11"/>
  </w:num>
  <w:num w:numId="21">
    <w:abstractNumId w:val="2"/>
  </w:num>
  <w:num w:numId="22">
    <w:abstractNumId w:val="33"/>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3"/>
  </w:num>
  <w:num w:numId="28">
    <w:abstractNumId w:val="10"/>
  </w:num>
  <w:num w:numId="29">
    <w:abstractNumId w:val="30"/>
  </w:num>
  <w:num w:numId="30">
    <w:abstractNumId w:val="4"/>
  </w:num>
  <w:num w:numId="31">
    <w:abstractNumId w:val="24"/>
  </w:num>
  <w:num w:numId="32">
    <w:abstractNumId w:val="8"/>
  </w:num>
  <w:num w:numId="33">
    <w:abstractNumId w:val="16"/>
  </w:num>
  <w:num w:numId="34">
    <w:abstractNumId w:val="3"/>
  </w:num>
  <w:num w:numId="35">
    <w:abstractNumId w:val="6"/>
  </w:num>
  <w:num w:numId="36">
    <w:abstractNumId w:val="10"/>
  </w:num>
  <w:num w:numId="37">
    <w:abstractNumId w:val="30"/>
  </w:num>
  <w:num w:numId="38">
    <w:abstractNumId w:val="4"/>
  </w:num>
  <w:num w:numId="39">
    <w:abstractNumId w:val="24"/>
  </w:num>
  <w:num w:numId="40">
    <w:abstractNumId w:val="17"/>
  </w:num>
  <w:num w:numId="41">
    <w:abstractNumId w:val="25"/>
  </w:num>
  <w:num w:numId="42">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838"/>
    <w:rsid w:val="000023E2"/>
    <w:rsid w:val="0000252C"/>
    <w:rsid w:val="00004D42"/>
    <w:rsid w:val="00005383"/>
    <w:rsid w:val="000055A0"/>
    <w:rsid w:val="00007E69"/>
    <w:rsid w:val="00012105"/>
    <w:rsid w:val="00012EB5"/>
    <w:rsid w:val="00015296"/>
    <w:rsid w:val="00017872"/>
    <w:rsid w:val="000243AB"/>
    <w:rsid w:val="000257F3"/>
    <w:rsid w:val="00025ACF"/>
    <w:rsid w:val="00031C27"/>
    <w:rsid w:val="00032C37"/>
    <w:rsid w:val="00032F9E"/>
    <w:rsid w:val="0003661E"/>
    <w:rsid w:val="00047555"/>
    <w:rsid w:val="000478DF"/>
    <w:rsid w:val="00047E90"/>
    <w:rsid w:val="000506F5"/>
    <w:rsid w:val="00051518"/>
    <w:rsid w:val="00052E5F"/>
    <w:rsid w:val="0005393E"/>
    <w:rsid w:val="00056343"/>
    <w:rsid w:val="00063055"/>
    <w:rsid w:val="00064458"/>
    <w:rsid w:val="00065ED0"/>
    <w:rsid w:val="000664E2"/>
    <w:rsid w:val="0006766D"/>
    <w:rsid w:val="00067F37"/>
    <w:rsid w:val="0007574A"/>
    <w:rsid w:val="00081CE8"/>
    <w:rsid w:val="00084A82"/>
    <w:rsid w:val="00085DDD"/>
    <w:rsid w:val="00086434"/>
    <w:rsid w:val="0009304C"/>
    <w:rsid w:val="000934D3"/>
    <w:rsid w:val="000938FB"/>
    <w:rsid w:val="00094528"/>
    <w:rsid w:val="000A096E"/>
    <w:rsid w:val="000A4978"/>
    <w:rsid w:val="000B0B83"/>
    <w:rsid w:val="000B202A"/>
    <w:rsid w:val="000B3598"/>
    <w:rsid w:val="000B5502"/>
    <w:rsid w:val="000C0C57"/>
    <w:rsid w:val="000C161C"/>
    <w:rsid w:val="000C2EA3"/>
    <w:rsid w:val="000C69BC"/>
    <w:rsid w:val="000D37B3"/>
    <w:rsid w:val="000D3B36"/>
    <w:rsid w:val="000E0A39"/>
    <w:rsid w:val="000E11BA"/>
    <w:rsid w:val="000E6433"/>
    <w:rsid w:val="000F016C"/>
    <w:rsid w:val="000F4756"/>
    <w:rsid w:val="00100F6D"/>
    <w:rsid w:val="0010147C"/>
    <w:rsid w:val="0010241E"/>
    <w:rsid w:val="0011295D"/>
    <w:rsid w:val="00115C84"/>
    <w:rsid w:val="0011681D"/>
    <w:rsid w:val="00117D95"/>
    <w:rsid w:val="00121A74"/>
    <w:rsid w:val="00122D5A"/>
    <w:rsid w:val="00124580"/>
    <w:rsid w:val="001261C3"/>
    <w:rsid w:val="001318F4"/>
    <w:rsid w:val="00132C11"/>
    <w:rsid w:val="00132D38"/>
    <w:rsid w:val="00135E0A"/>
    <w:rsid w:val="00136FA1"/>
    <w:rsid w:val="001412F1"/>
    <w:rsid w:val="00147C63"/>
    <w:rsid w:val="00152245"/>
    <w:rsid w:val="00152EDB"/>
    <w:rsid w:val="0015559E"/>
    <w:rsid w:val="00156159"/>
    <w:rsid w:val="001623D3"/>
    <w:rsid w:val="00171190"/>
    <w:rsid w:val="001777B5"/>
    <w:rsid w:val="00182EA2"/>
    <w:rsid w:val="00183AC8"/>
    <w:rsid w:val="0018605F"/>
    <w:rsid w:val="0018622D"/>
    <w:rsid w:val="00192D78"/>
    <w:rsid w:val="00193D79"/>
    <w:rsid w:val="00193D86"/>
    <w:rsid w:val="00194595"/>
    <w:rsid w:val="00194838"/>
    <w:rsid w:val="001954DA"/>
    <w:rsid w:val="001977B5"/>
    <w:rsid w:val="001A3444"/>
    <w:rsid w:val="001A63B4"/>
    <w:rsid w:val="001B0264"/>
    <w:rsid w:val="001B0459"/>
    <w:rsid w:val="001B0774"/>
    <w:rsid w:val="001B1AEF"/>
    <w:rsid w:val="001B6370"/>
    <w:rsid w:val="001C18D6"/>
    <w:rsid w:val="001C4536"/>
    <w:rsid w:val="001D3B72"/>
    <w:rsid w:val="001D5789"/>
    <w:rsid w:val="001D7851"/>
    <w:rsid w:val="001E04FE"/>
    <w:rsid w:val="001E6F2A"/>
    <w:rsid w:val="001F1C8A"/>
    <w:rsid w:val="001F42BA"/>
    <w:rsid w:val="001F5173"/>
    <w:rsid w:val="001F5369"/>
    <w:rsid w:val="001F687C"/>
    <w:rsid w:val="002036E2"/>
    <w:rsid w:val="002059AA"/>
    <w:rsid w:val="00207249"/>
    <w:rsid w:val="00217011"/>
    <w:rsid w:val="002208CA"/>
    <w:rsid w:val="002216A6"/>
    <w:rsid w:val="00226EDC"/>
    <w:rsid w:val="002353B5"/>
    <w:rsid w:val="00236148"/>
    <w:rsid w:val="002374E6"/>
    <w:rsid w:val="00240842"/>
    <w:rsid w:val="0025201A"/>
    <w:rsid w:val="002525BC"/>
    <w:rsid w:val="002546C6"/>
    <w:rsid w:val="002548CF"/>
    <w:rsid w:val="0025526A"/>
    <w:rsid w:val="00256B05"/>
    <w:rsid w:val="00256B8C"/>
    <w:rsid w:val="00257D01"/>
    <w:rsid w:val="0026174E"/>
    <w:rsid w:val="0026352E"/>
    <w:rsid w:val="00263708"/>
    <w:rsid w:val="002675E4"/>
    <w:rsid w:val="00272021"/>
    <w:rsid w:val="0027232D"/>
    <w:rsid w:val="002731FE"/>
    <w:rsid w:val="00274B7F"/>
    <w:rsid w:val="002760E5"/>
    <w:rsid w:val="00286464"/>
    <w:rsid w:val="00286BE6"/>
    <w:rsid w:val="00295087"/>
    <w:rsid w:val="00295FF4"/>
    <w:rsid w:val="002A34C3"/>
    <w:rsid w:val="002A4203"/>
    <w:rsid w:val="002A4840"/>
    <w:rsid w:val="002A537A"/>
    <w:rsid w:val="002A559A"/>
    <w:rsid w:val="002B2E73"/>
    <w:rsid w:val="002B3D21"/>
    <w:rsid w:val="002B5657"/>
    <w:rsid w:val="002B5733"/>
    <w:rsid w:val="002B5C32"/>
    <w:rsid w:val="002C1B82"/>
    <w:rsid w:val="002D11E4"/>
    <w:rsid w:val="002D14B1"/>
    <w:rsid w:val="002D181C"/>
    <w:rsid w:val="002D292B"/>
    <w:rsid w:val="002D3ADD"/>
    <w:rsid w:val="002E4AD0"/>
    <w:rsid w:val="002F23BF"/>
    <w:rsid w:val="002F37AF"/>
    <w:rsid w:val="002F4A24"/>
    <w:rsid w:val="003003DC"/>
    <w:rsid w:val="00300D77"/>
    <w:rsid w:val="003010FD"/>
    <w:rsid w:val="00301654"/>
    <w:rsid w:val="003024D8"/>
    <w:rsid w:val="003026FA"/>
    <w:rsid w:val="00306F30"/>
    <w:rsid w:val="0030711E"/>
    <w:rsid w:val="00307AA1"/>
    <w:rsid w:val="00311780"/>
    <w:rsid w:val="00312DDE"/>
    <w:rsid w:val="00313C80"/>
    <w:rsid w:val="00321D64"/>
    <w:rsid w:val="0032308F"/>
    <w:rsid w:val="00323EAE"/>
    <w:rsid w:val="003317E3"/>
    <w:rsid w:val="00331BE4"/>
    <w:rsid w:val="00333134"/>
    <w:rsid w:val="00333C5F"/>
    <w:rsid w:val="003416D8"/>
    <w:rsid w:val="00341E88"/>
    <w:rsid w:val="003453A8"/>
    <w:rsid w:val="003461B4"/>
    <w:rsid w:val="00347BEB"/>
    <w:rsid w:val="00350B35"/>
    <w:rsid w:val="00355CD8"/>
    <w:rsid w:val="00362238"/>
    <w:rsid w:val="00362B9D"/>
    <w:rsid w:val="00363554"/>
    <w:rsid w:val="0036457E"/>
    <w:rsid w:val="00366820"/>
    <w:rsid w:val="0037586F"/>
    <w:rsid w:val="00377C33"/>
    <w:rsid w:val="00380C8D"/>
    <w:rsid w:val="00382750"/>
    <w:rsid w:val="00382CC8"/>
    <w:rsid w:val="00386B01"/>
    <w:rsid w:val="00390782"/>
    <w:rsid w:val="0039175E"/>
    <w:rsid w:val="00391957"/>
    <w:rsid w:val="00391AF0"/>
    <w:rsid w:val="00394294"/>
    <w:rsid w:val="003A20F6"/>
    <w:rsid w:val="003A3A0F"/>
    <w:rsid w:val="003A633E"/>
    <w:rsid w:val="003B06B6"/>
    <w:rsid w:val="003B0886"/>
    <w:rsid w:val="003B0BA3"/>
    <w:rsid w:val="003B12A4"/>
    <w:rsid w:val="003B184B"/>
    <w:rsid w:val="003B213F"/>
    <w:rsid w:val="003B22FF"/>
    <w:rsid w:val="003B25B9"/>
    <w:rsid w:val="003B3CA1"/>
    <w:rsid w:val="003B5966"/>
    <w:rsid w:val="003B6A81"/>
    <w:rsid w:val="003B7C38"/>
    <w:rsid w:val="003C0142"/>
    <w:rsid w:val="003C05EB"/>
    <w:rsid w:val="003C1411"/>
    <w:rsid w:val="003D20F9"/>
    <w:rsid w:val="003D3E56"/>
    <w:rsid w:val="003D5236"/>
    <w:rsid w:val="003D7691"/>
    <w:rsid w:val="003D7E66"/>
    <w:rsid w:val="003E01DA"/>
    <w:rsid w:val="003E3594"/>
    <w:rsid w:val="003E4290"/>
    <w:rsid w:val="003E64DF"/>
    <w:rsid w:val="003E69D7"/>
    <w:rsid w:val="003F156B"/>
    <w:rsid w:val="003F2285"/>
    <w:rsid w:val="003F3B9D"/>
    <w:rsid w:val="004005C5"/>
    <w:rsid w:val="00401CF4"/>
    <w:rsid w:val="00403439"/>
    <w:rsid w:val="00405088"/>
    <w:rsid w:val="00410E62"/>
    <w:rsid w:val="00413E78"/>
    <w:rsid w:val="00414D05"/>
    <w:rsid w:val="00414D92"/>
    <w:rsid w:val="004201FA"/>
    <w:rsid w:val="004209AF"/>
    <w:rsid w:val="004253C5"/>
    <w:rsid w:val="00427800"/>
    <w:rsid w:val="004302B7"/>
    <w:rsid w:val="00431D1F"/>
    <w:rsid w:val="00432319"/>
    <w:rsid w:val="00432D1E"/>
    <w:rsid w:val="00435058"/>
    <w:rsid w:val="00441074"/>
    <w:rsid w:val="00451534"/>
    <w:rsid w:val="00454619"/>
    <w:rsid w:val="004555CD"/>
    <w:rsid w:val="00456F25"/>
    <w:rsid w:val="00457C75"/>
    <w:rsid w:val="004621EA"/>
    <w:rsid w:val="004737DC"/>
    <w:rsid w:val="00480E67"/>
    <w:rsid w:val="00483178"/>
    <w:rsid w:val="00483FB6"/>
    <w:rsid w:val="00484226"/>
    <w:rsid w:val="00485B92"/>
    <w:rsid w:val="00487460"/>
    <w:rsid w:val="004948AF"/>
    <w:rsid w:val="00496152"/>
    <w:rsid w:val="00496DAD"/>
    <w:rsid w:val="004A47C9"/>
    <w:rsid w:val="004B33AF"/>
    <w:rsid w:val="004B7B26"/>
    <w:rsid w:val="004C2EA5"/>
    <w:rsid w:val="004C3EFD"/>
    <w:rsid w:val="004C71EC"/>
    <w:rsid w:val="004C7DC7"/>
    <w:rsid w:val="004D11EC"/>
    <w:rsid w:val="004D1B49"/>
    <w:rsid w:val="004D31D6"/>
    <w:rsid w:val="004D5E62"/>
    <w:rsid w:val="004D7D4C"/>
    <w:rsid w:val="004E0E3C"/>
    <w:rsid w:val="004E0EE3"/>
    <w:rsid w:val="004E5538"/>
    <w:rsid w:val="004E60C4"/>
    <w:rsid w:val="004F06CE"/>
    <w:rsid w:val="004F3E0D"/>
    <w:rsid w:val="004F4FED"/>
    <w:rsid w:val="00500B4D"/>
    <w:rsid w:val="00503A5F"/>
    <w:rsid w:val="00504B87"/>
    <w:rsid w:val="005055C1"/>
    <w:rsid w:val="005060CF"/>
    <w:rsid w:val="00507BBB"/>
    <w:rsid w:val="00507D67"/>
    <w:rsid w:val="00510CC4"/>
    <w:rsid w:val="00512F4B"/>
    <w:rsid w:val="00513287"/>
    <w:rsid w:val="00516422"/>
    <w:rsid w:val="00520DB4"/>
    <w:rsid w:val="00521974"/>
    <w:rsid w:val="005248C3"/>
    <w:rsid w:val="00525FAF"/>
    <w:rsid w:val="00526BA3"/>
    <w:rsid w:val="00530172"/>
    <w:rsid w:val="00533FEA"/>
    <w:rsid w:val="0053471D"/>
    <w:rsid w:val="00537521"/>
    <w:rsid w:val="0053772F"/>
    <w:rsid w:val="00547A6D"/>
    <w:rsid w:val="0055081A"/>
    <w:rsid w:val="00551D22"/>
    <w:rsid w:val="00552E13"/>
    <w:rsid w:val="00553297"/>
    <w:rsid w:val="00553892"/>
    <w:rsid w:val="005573D5"/>
    <w:rsid w:val="005659C3"/>
    <w:rsid w:val="00565A15"/>
    <w:rsid w:val="00567F97"/>
    <w:rsid w:val="00571155"/>
    <w:rsid w:val="005801AC"/>
    <w:rsid w:val="0058190E"/>
    <w:rsid w:val="0058549C"/>
    <w:rsid w:val="0059154E"/>
    <w:rsid w:val="00591E22"/>
    <w:rsid w:val="0059714E"/>
    <w:rsid w:val="0059747D"/>
    <w:rsid w:val="005A11BE"/>
    <w:rsid w:val="005A1682"/>
    <w:rsid w:val="005B2733"/>
    <w:rsid w:val="005B3E11"/>
    <w:rsid w:val="005B4CAB"/>
    <w:rsid w:val="005B6200"/>
    <w:rsid w:val="005B7C50"/>
    <w:rsid w:val="005C3991"/>
    <w:rsid w:val="005C57FB"/>
    <w:rsid w:val="005D0D15"/>
    <w:rsid w:val="005D1261"/>
    <w:rsid w:val="005D578B"/>
    <w:rsid w:val="005D7107"/>
    <w:rsid w:val="005D7359"/>
    <w:rsid w:val="005E1A07"/>
    <w:rsid w:val="005E228F"/>
    <w:rsid w:val="005F0BBC"/>
    <w:rsid w:val="005F135D"/>
    <w:rsid w:val="005F1668"/>
    <w:rsid w:val="005F1FD5"/>
    <w:rsid w:val="005F2456"/>
    <w:rsid w:val="005F350C"/>
    <w:rsid w:val="005F4A96"/>
    <w:rsid w:val="005F5BD5"/>
    <w:rsid w:val="005F71F0"/>
    <w:rsid w:val="005F795D"/>
    <w:rsid w:val="00600C7C"/>
    <w:rsid w:val="006121EC"/>
    <w:rsid w:val="0061420F"/>
    <w:rsid w:val="00615180"/>
    <w:rsid w:val="00615C7A"/>
    <w:rsid w:val="00616F5C"/>
    <w:rsid w:val="00622EE4"/>
    <w:rsid w:val="00623CE0"/>
    <w:rsid w:val="00625F8D"/>
    <w:rsid w:val="00626B37"/>
    <w:rsid w:val="006332B6"/>
    <w:rsid w:val="0063638D"/>
    <w:rsid w:val="00637678"/>
    <w:rsid w:val="006411FD"/>
    <w:rsid w:val="006414D4"/>
    <w:rsid w:val="006457FF"/>
    <w:rsid w:val="00647E0F"/>
    <w:rsid w:val="006522C4"/>
    <w:rsid w:val="006539EC"/>
    <w:rsid w:val="006541BA"/>
    <w:rsid w:val="0065533F"/>
    <w:rsid w:val="006571BA"/>
    <w:rsid w:val="00657407"/>
    <w:rsid w:val="00661CFE"/>
    <w:rsid w:val="00664DDA"/>
    <w:rsid w:val="0066573A"/>
    <w:rsid w:val="00673FBF"/>
    <w:rsid w:val="00681A0C"/>
    <w:rsid w:val="00682924"/>
    <w:rsid w:val="0068298E"/>
    <w:rsid w:val="00684168"/>
    <w:rsid w:val="006856BF"/>
    <w:rsid w:val="006877C4"/>
    <w:rsid w:val="00691AFF"/>
    <w:rsid w:val="0069288E"/>
    <w:rsid w:val="00692D05"/>
    <w:rsid w:val="006935D0"/>
    <w:rsid w:val="00695CDB"/>
    <w:rsid w:val="00697270"/>
    <w:rsid w:val="006A0D9A"/>
    <w:rsid w:val="006A301F"/>
    <w:rsid w:val="006A6D11"/>
    <w:rsid w:val="006B1FEC"/>
    <w:rsid w:val="006B3DD7"/>
    <w:rsid w:val="006B44C4"/>
    <w:rsid w:val="006B488C"/>
    <w:rsid w:val="006B5C27"/>
    <w:rsid w:val="006B755F"/>
    <w:rsid w:val="006C6444"/>
    <w:rsid w:val="006C7CDE"/>
    <w:rsid w:val="006D6737"/>
    <w:rsid w:val="006E03CA"/>
    <w:rsid w:val="006E15EF"/>
    <w:rsid w:val="006E3B27"/>
    <w:rsid w:val="006E3FE4"/>
    <w:rsid w:val="006E411A"/>
    <w:rsid w:val="006E6D46"/>
    <w:rsid w:val="006F13DE"/>
    <w:rsid w:val="006F20B9"/>
    <w:rsid w:val="006F4850"/>
    <w:rsid w:val="006F5B4E"/>
    <w:rsid w:val="006F6397"/>
    <w:rsid w:val="006F6756"/>
    <w:rsid w:val="006F7A96"/>
    <w:rsid w:val="00703DC2"/>
    <w:rsid w:val="007110D9"/>
    <w:rsid w:val="00712A99"/>
    <w:rsid w:val="00721CB5"/>
    <w:rsid w:val="00722863"/>
    <w:rsid w:val="00722B27"/>
    <w:rsid w:val="00730A5C"/>
    <w:rsid w:val="00731B27"/>
    <w:rsid w:val="007324A2"/>
    <w:rsid w:val="00732786"/>
    <w:rsid w:val="007334A7"/>
    <w:rsid w:val="00734330"/>
    <w:rsid w:val="00737278"/>
    <w:rsid w:val="00737C61"/>
    <w:rsid w:val="00740007"/>
    <w:rsid w:val="007428EC"/>
    <w:rsid w:val="007443AA"/>
    <w:rsid w:val="007446DA"/>
    <w:rsid w:val="007503F6"/>
    <w:rsid w:val="007530C4"/>
    <w:rsid w:val="0075579C"/>
    <w:rsid w:val="00755BCE"/>
    <w:rsid w:val="00761A6A"/>
    <w:rsid w:val="00762841"/>
    <w:rsid w:val="00762AE3"/>
    <w:rsid w:val="00763949"/>
    <w:rsid w:val="00764A2E"/>
    <w:rsid w:val="00765658"/>
    <w:rsid w:val="0076595E"/>
    <w:rsid w:val="00781C84"/>
    <w:rsid w:val="00790BA6"/>
    <w:rsid w:val="00792A3D"/>
    <w:rsid w:val="00794AD1"/>
    <w:rsid w:val="00794DC3"/>
    <w:rsid w:val="007A0A03"/>
    <w:rsid w:val="007A2BC2"/>
    <w:rsid w:val="007A2ECD"/>
    <w:rsid w:val="007A340D"/>
    <w:rsid w:val="007C26E5"/>
    <w:rsid w:val="007C3181"/>
    <w:rsid w:val="007C3DCB"/>
    <w:rsid w:val="007C449A"/>
    <w:rsid w:val="007C480C"/>
    <w:rsid w:val="007D1E0F"/>
    <w:rsid w:val="007D3129"/>
    <w:rsid w:val="007D31CD"/>
    <w:rsid w:val="007E16D9"/>
    <w:rsid w:val="007E29A4"/>
    <w:rsid w:val="007E3CE6"/>
    <w:rsid w:val="007E5230"/>
    <w:rsid w:val="007E6D75"/>
    <w:rsid w:val="007E70A8"/>
    <w:rsid w:val="007F1F8C"/>
    <w:rsid w:val="007F2417"/>
    <w:rsid w:val="007F5E1D"/>
    <w:rsid w:val="00802E88"/>
    <w:rsid w:val="008050FA"/>
    <w:rsid w:val="008076F7"/>
    <w:rsid w:val="00810F56"/>
    <w:rsid w:val="00811398"/>
    <w:rsid w:val="0081350A"/>
    <w:rsid w:val="00814AE3"/>
    <w:rsid w:val="0081665D"/>
    <w:rsid w:val="00821FCA"/>
    <w:rsid w:val="00822E9C"/>
    <w:rsid w:val="008259FC"/>
    <w:rsid w:val="00830E8C"/>
    <w:rsid w:val="00833EE7"/>
    <w:rsid w:val="008442BE"/>
    <w:rsid w:val="00846F62"/>
    <w:rsid w:val="0085209C"/>
    <w:rsid w:val="0085280B"/>
    <w:rsid w:val="0085348E"/>
    <w:rsid w:val="00854D81"/>
    <w:rsid w:val="00854FF6"/>
    <w:rsid w:val="00860A79"/>
    <w:rsid w:val="00863FFC"/>
    <w:rsid w:val="00867935"/>
    <w:rsid w:val="00867B31"/>
    <w:rsid w:val="008708FF"/>
    <w:rsid w:val="00870947"/>
    <w:rsid w:val="00870D22"/>
    <w:rsid w:val="0087218A"/>
    <w:rsid w:val="008764BB"/>
    <w:rsid w:val="00876E81"/>
    <w:rsid w:val="00883B93"/>
    <w:rsid w:val="00883E48"/>
    <w:rsid w:val="00884116"/>
    <w:rsid w:val="0089618B"/>
    <w:rsid w:val="008A416E"/>
    <w:rsid w:val="008A5310"/>
    <w:rsid w:val="008A73EF"/>
    <w:rsid w:val="008B0DB9"/>
    <w:rsid w:val="008B21D5"/>
    <w:rsid w:val="008B2ADB"/>
    <w:rsid w:val="008B7EF1"/>
    <w:rsid w:val="008C3C72"/>
    <w:rsid w:val="008C41F8"/>
    <w:rsid w:val="008C5E0B"/>
    <w:rsid w:val="008D1911"/>
    <w:rsid w:val="008D1D2C"/>
    <w:rsid w:val="008D56A6"/>
    <w:rsid w:val="008D6942"/>
    <w:rsid w:val="008D71F7"/>
    <w:rsid w:val="008E10F7"/>
    <w:rsid w:val="008E1C60"/>
    <w:rsid w:val="008E2757"/>
    <w:rsid w:val="008E28F5"/>
    <w:rsid w:val="008E4DC8"/>
    <w:rsid w:val="008F2E52"/>
    <w:rsid w:val="008F31FE"/>
    <w:rsid w:val="008F3752"/>
    <w:rsid w:val="008F4265"/>
    <w:rsid w:val="00900951"/>
    <w:rsid w:val="00904F00"/>
    <w:rsid w:val="00907800"/>
    <w:rsid w:val="00907ABD"/>
    <w:rsid w:val="009142D7"/>
    <w:rsid w:val="009148A6"/>
    <w:rsid w:val="00914D3E"/>
    <w:rsid w:val="0091569D"/>
    <w:rsid w:val="00915ABD"/>
    <w:rsid w:val="009176CD"/>
    <w:rsid w:val="00917AAC"/>
    <w:rsid w:val="00923B50"/>
    <w:rsid w:val="009250A5"/>
    <w:rsid w:val="0092581D"/>
    <w:rsid w:val="00925B79"/>
    <w:rsid w:val="009310BA"/>
    <w:rsid w:val="00931744"/>
    <w:rsid w:val="00931D69"/>
    <w:rsid w:val="00933C5A"/>
    <w:rsid w:val="00934013"/>
    <w:rsid w:val="00935FBC"/>
    <w:rsid w:val="00940DE9"/>
    <w:rsid w:val="009413D9"/>
    <w:rsid w:val="00941F92"/>
    <w:rsid w:val="00944D3D"/>
    <w:rsid w:val="009456C0"/>
    <w:rsid w:val="00946DFE"/>
    <w:rsid w:val="00950A73"/>
    <w:rsid w:val="00951D5D"/>
    <w:rsid w:val="00953F39"/>
    <w:rsid w:val="00954682"/>
    <w:rsid w:val="00956EFF"/>
    <w:rsid w:val="00962214"/>
    <w:rsid w:val="00966630"/>
    <w:rsid w:val="00967107"/>
    <w:rsid w:val="00972320"/>
    <w:rsid w:val="00975985"/>
    <w:rsid w:val="00977408"/>
    <w:rsid w:val="00980421"/>
    <w:rsid w:val="0098575A"/>
    <w:rsid w:val="00986167"/>
    <w:rsid w:val="0099146A"/>
    <w:rsid w:val="00991918"/>
    <w:rsid w:val="009978C0"/>
    <w:rsid w:val="009A1CFE"/>
    <w:rsid w:val="009A269E"/>
    <w:rsid w:val="009A35F6"/>
    <w:rsid w:val="009A3F50"/>
    <w:rsid w:val="009A545A"/>
    <w:rsid w:val="009A7567"/>
    <w:rsid w:val="009A79F2"/>
    <w:rsid w:val="009B16D4"/>
    <w:rsid w:val="009B258F"/>
    <w:rsid w:val="009B7CA1"/>
    <w:rsid w:val="009D006C"/>
    <w:rsid w:val="009D2987"/>
    <w:rsid w:val="009D4E1D"/>
    <w:rsid w:val="009E1378"/>
    <w:rsid w:val="009E1C6F"/>
    <w:rsid w:val="009E2400"/>
    <w:rsid w:val="009E46C4"/>
    <w:rsid w:val="009E4B7E"/>
    <w:rsid w:val="009E5F79"/>
    <w:rsid w:val="009E6C93"/>
    <w:rsid w:val="009F5502"/>
    <w:rsid w:val="00A1116C"/>
    <w:rsid w:val="00A1126E"/>
    <w:rsid w:val="00A1462B"/>
    <w:rsid w:val="00A149B3"/>
    <w:rsid w:val="00A17E13"/>
    <w:rsid w:val="00A214DB"/>
    <w:rsid w:val="00A26E6E"/>
    <w:rsid w:val="00A271D5"/>
    <w:rsid w:val="00A27E83"/>
    <w:rsid w:val="00A3006C"/>
    <w:rsid w:val="00A32473"/>
    <w:rsid w:val="00A33B6F"/>
    <w:rsid w:val="00A34E5C"/>
    <w:rsid w:val="00A36461"/>
    <w:rsid w:val="00A4147A"/>
    <w:rsid w:val="00A42BE0"/>
    <w:rsid w:val="00A43B6D"/>
    <w:rsid w:val="00A456A3"/>
    <w:rsid w:val="00A46E1D"/>
    <w:rsid w:val="00A471C3"/>
    <w:rsid w:val="00A47CE2"/>
    <w:rsid w:val="00A50036"/>
    <w:rsid w:val="00A55EA6"/>
    <w:rsid w:val="00A6596F"/>
    <w:rsid w:val="00A674D9"/>
    <w:rsid w:val="00A71711"/>
    <w:rsid w:val="00A8383E"/>
    <w:rsid w:val="00A85692"/>
    <w:rsid w:val="00A85CAD"/>
    <w:rsid w:val="00A85FFF"/>
    <w:rsid w:val="00A8773D"/>
    <w:rsid w:val="00A878EF"/>
    <w:rsid w:val="00A907E6"/>
    <w:rsid w:val="00A90A94"/>
    <w:rsid w:val="00A92C4F"/>
    <w:rsid w:val="00A95FCD"/>
    <w:rsid w:val="00A974E9"/>
    <w:rsid w:val="00A9786A"/>
    <w:rsid w:val="00AA00E3"/>
    <w:rsid w:val="00AA0118"/>
    <w:rsid w:val="00AA013E"/>
    <w:rsid w:val="00AA0883"/>
    <w:rsid w:val="00AA1DF7"/>
    <w:rsid w:val="00AA1E0B"/>
    <w:rsid w:val="00AA5FDE"/>
    <w:rsid w:val="00AA67C1"/>
    <w:rsid w:val="00AB06EA"/>
    <w:rsid w:val="00AB4803"/>
    <w:rsid w:val="00AB6C38"/>
    <w:rsid w:val="00AC104B"/>
    <w:rsid w:val="00AC1987"/>
    <w:rsid w:val="00AD4536"/>
    <w:rsid w:val="00AD6C32"/>
    <w:rsid w:val="00AD72C5"/>
    <w:rsid w:val="00AE48DE"/>
    <w:rsid w:val="00AE57FF"/>
    <w:rsid w:val="00AE5C04"/>
    <w:rsid w:val="00AE70C1"/>
    <w:rsid w:val="00AE71B1"/>
    <w:rsid w:val="00AE7FF3"/>
    <w:rsid w:val="00AF2389"/>
    <w:rsid w:val="00AF2CBB"/>
    <w:rsid w:val="00AF75AD"/>
    <w:rsid w:val="00B0168D"/>
    <w:rsid w:val="00B02DA9"/>
    <w:rsid w:val="00B042E6"/>
    <w:rsid w:val="00B05FD7"/>
    <w:rsid w:val="00B07767"/>
    <w:rsid w:val="00B11397"/>
    <w:rsid w:val="00B1152C"/>
    <w:rsid w:val="00B13D47"/>
    <w:rsid w:val="00B14620"/>
    <w:rsid w:val="00B160C0"/>
    <w:rsid w:val="00B1627E"/>
    <w:rsid w:val="00B264F4"/>
    <w:rsid w:val="00B27DB2"/>
    <w:rsid w:val="00B32859"/>
    <w:rsid w:val="00B33BAF"/>
    <w:rsid w:val="00B3444C"/>
    <w:rsid w:val="00B42035"/>
    <w:rsid w:val="00B47F27"/>
    <w:rsid w:val="00B50F73"/>
    <w:rsid w:val="00B53EBB"/>
    <w:rsid w:val="00B577F3"/>
    <w:rsid w:val="00B6114B"/>
    <w:rsid w:val="00B627D2"/>
    <w:rsid w:val="00B6580A"/>
    <w:rsid w:val="00B659FC"/>
    <w:rsid w:val="00B7033F"/>
    <w:rsid w:val="00B70B69"/>
    <w:rsid w:val="00B77F2D"/>
    <w:rsid w:val="00B835D2"/>
    <w:rsid w:val="00B92924"/>
    <w:rsid w:val="00B97587"/>
    <w:rsid w:val="00B9766E"/>
    <w:rsid w:val="00B97FF4"/>
    <w:rsid w:val="00BA4CCE"/>
    <w:rsid w:val="00BA6C1A"/>
    <w:rsid w:val="00BB06FC"/>
    <w:rsid w:val="00BB0A84"/>
    <w:rsid w:val="00BB5B09"/>
    <w:rsid w:val="00BB7A95"/>
    <w:rsid w:val="00BC0FEA"/>
    <w:rsid w:val="00BC1527"/>
    <w:rsid w:val="00BC4DC6"/>
    <w:rsid w:val="00BC63D9"/>
    <w:rsid w:val="00BC7AAD"/>
    <w:rsid w:val="00BD0E38"/>
    <w:rsid w:val="00BD3880"/>
    <w:rsid w:val="00BD5A95"/>
    <w:rsid w:val="00BD7D13"/>
    <w:rsid w:val="00BE14B0"/>
    <w:rsid w:val="00BE1B1E"/>
    <w:rsid w:val="00BE2410"/>
    <w:rsid w:val="00BE25BD"/>
    <w:rsid w:val="00BF668D"/>
    <w:rsid w:val="00C03704"/>
    <w:rsid w:val="00C05EDB"/>
    <w:rsid w:val="00C1523A"/>
    <w:rsid w:val="00C23028"/>
    <w:rsid w:val="00C26487"/>
    <w:rsid w:val="00C26987"/>
    <w:rsid w:val="00C26E85"/>
    <w:rsid w:val="00C32746"/>
    <w:rsid w:val="00C33192"/>
    <w:rsid w:val="00C3694B"/>
    <w:rsid w:val="00C4251F"/>
    <w:rsid w:val="00C42783"/>
    <w:rsid w:val="00C433DD"/>
    <w:rsid w:val="00C454A4"/>
    <w:rsid w:val="00C46A41"/>
    <w:rsid w:val="00C4773F"/>
    <w:rsid w:val="00C47A3B"/>
    <w:rsid w:val="00C52052"/>
    <w:rsid w:val="00C525D5"/>
    <w:rsid w:val="00C5412A"/>
    <w:rsid w:val="00C54BF2"/>
    <w:rsid w:val="00C55FB4"/>
    <w:rsid w:val="00C625E7"/>
    <w:rsid w:val="00C6764A"/>
    <w:rsid w:val="00C76348"/>
    <w:rsid w:val="00C77E17"/>
    <w:rsid w:val="00C80346"/>
    <w:rsid w:val="00C80430"/>
    <w:rsid w:val="00C811D2"/>
    <w:rsid w:val="00C830E3"/>
    <w:rsid w:val="00C9311E"/>
    <w:rsid w:val="00C95233"/>
    <w:rsid w:val="00CA066A"/>
    <w:rsid w:val="00CA0761"/>
    <w:rsid w:val="00CA5D4D"/>
    <w:rsid w:val="00CB03EB"/>
    <w:rsid w:val="00CB64D2"/>
    <w:rsid w:val="00CB7401"/>
    <w:rsid w:val="00CB790C"/>
    <w:rsid w:val="00CC1F85"/>
    <w:rsid w:val="00CC453A"/>
    <w:rsid w:val="00CC46E7"/>
    <w:rsid w:val="00CC5074"/>
    <w:rsid w:val="00CC5CF8"/>
    <w:rsid w:val="00CC6546"/>
    <w:rsid w:val="00CD1945"/>
    <w:rsid w:val="00CD339B"/>
    <w:rsid w:val="00CE2607"/>
    <w:rsid w:val="00CE29EE"/>
    <w:rsid w:val="00CE4508"/>
    <w:rsid w:val="00CE4CCC"/>
    <w:rsid w:val="00CE7087"/>
    <w:rsid w:val="00CF0CFF"/>
    <w:rsid w:val="00CF3E64"/>
    <w:rsid w:val="00CF3F63"/>
    <w:rsid w:val="00CF5CD1"/>
    <w:rsid w:val="00CF5F6B"/>
    <w:rsid w:val="00CF6D5B"/>
    <w:rsid w:val="00D02656"/>
    <w:rsid w:val="00D04CE1"/>
    <w:rsid w:val="00D07A5A"/>
    <w:rsid w:val="00D07DC5"/>
    <w:rsid w:val="00D10DB0"/>
    <w:rsid w:val="00D110D5"/>
    <w:rsid w:val="00D17D76"/>
    <w:rsid w:val="00D21AF5"/>
    <w:rsid w:val="00D23781"/>
    <w:rsid w:val="00D25321"/>
    <w:rsid w:val="00D258F2"/>
    <w:rsid w:val="00D27133"/>
    <w:rsid w:val="00D32BE1"/>
    <w:rsid w:val="00D34972"/>
    <w:rsid w:val="00D35F5C"/>
    <w:rsid w:val="00D36F3F"/>
    <w:rsid w:val="00D41432"/>
    <w:rsid w:val="00D4308F"/>
    <w:rsid w:val="00D43C5D"/>
    <w:rsid w:val="00D50267"/>
    <w:rsid w:val="00D53D8F"/>
    <w:rsid w:val="00D54964"/>
    <w:rsid w:val="00D55DE3"/>
    <w:rsid w:val="00D5616F"/>
    <w:rsid w:val="00D5681A"/>
    <w:rsid w:val="00D63247"/>
    <w:rsid w:val="00D63D6D"/>
    <w:rsid w:val="00D66C9D"/>
    <w:rsid w:val="00D6792F"/>
    <w:rsid w:val="00D71C5B"/>
    <w:rsid w:val="00D71C6B"/>
    <w:rsid w:val="00D72728"/>
    <w:rsid w:val="00D750C2"/>
    <w:rsid w:val="00D81081"/>
    <w:rsid w:val="00D850BA"/>
    <w:rsid w:val="00D856B8"/>
    <w:rsid w:val="00D86AC9"/>
    <w:rsid w:val="00D9351E"/>
    <w:rsid w:val="00D94DAB"/>
    <w:rsid w:val="00D95914"/>
    <w:rsid w:val="00D95CA0"/>
    <w:rsid w:val="00D97524"/>
    <w:rsid w:val="00D97AC7"/>
    <w:rsid w:val="00DA0551"/>
    <w:rsid w:val="00DA323A"/>
    <w:rsid w:val="00DA3F22"/>
    <w:rsid w:val="00DB1B76"/>
    <w:rsid w:val="00DB25AD"/>
    <w:rsid w:val="00DB7A29"/>
    <w:rsid w:val="00DC1AEE"/>
    <w:rsid w:val="00DC61AF"/>
    <w:rsid w:val="00DC72D2"/>
    <w:rsid w:val="00DD458E"/>
    <w:rsid w:val="00DD5D29"/>
    <w:rsid w:val="00DE05A2"/>
    <w:rsid w:val="00DE1813"/>
    <w:rsid w:val="00DE6102"/>
    <w:rsid w:val="00DE6435"/>
    <w:rsid w:val="00DE67BB"/>
    <w:rsid w:val="00DE68AA"/>
    <w:rsid w:val="00DF1323"/>
    <w:rsid w:val="00DF40E1"/>
    <w:rsid w:val="00DF46FA"/>
    <w:rsid w:val="00DF4EC7"/>
    <w:rsid w:val="00DF616A"/>
    <w:rsid w:val="00DF693D"/>
    <w:rsid w:val="00E04952"/>
    <w:rsid w:val="00E1302E"/>
    <w:rsid w:val="00E15C8D"/>
    <w:rsid w:val="00E165BC"/>
    <w:rsid w:val="00E16B64"/>
    <w:rsid w:val="00E240AD"/>
    <w:rsid w:val="00E251B2"/>
    <w:rsid w:val="00E25965"/>
    <w:rsid w:val="00E2657D"/>
    <w:rsid w:val="00E2671E"/>
    <w:rsid w:val="00E342DD"/>
    <w:rsid w:val="00E37B09"/>
    <w:rsid w:val="00E4015D"/>
    <w:rsid w:val="00E40166"/>
    <w:rsid w:val="00E41075"/>
    <w:rsid w:val="00E4307D"/>
    <w:rsid w:val="00E472F6"/>
    <w:rsid w:val="00E522FD"/>
    <w:rsid w:val="00E609CA"/>
    <w:rsid w:val="00E623F2"/>
    <w:rsid w:val="00E6260F"/>
    <w:rsid w:val="00E630D7"/>
    <w:rsid w:val="00E66432"/>
    <w:rsid w:val="00E66C36"/>
    <w:rsid w:val="00E70D82"/>
    <w:rsid w:val="00E72905"/>
    <w:rsid w:val="00E75819"/>
    <w:rsid w:val="00E75974"/>
    <w:rsid w:val="00E76AC9"/>
    <w:rsid w:val="00E81392"/>
    <w:rsid w:val="00E83A82"/>
    <w:rsid w:val="00E8490E"/>
    <w:rsid w:val="00E853F5"/>
    <w:rsid w:val="00E85D53"/>
    <w:rsid w:val="00E8665E"/>
    <w:rsid w:val="00E9353F"/>
    <w:rsid w:val="00E94813"/>
    <w:rsid w:val="00EA03A1"/>
    <w:rsid w:val="00EA1BD8"/>
    <w:rsid w:val="00EA2632"/>
    <w:rsid w:val="00EA4924"/>
    <w:rsid w:val="00EA6B83"/>
    <w:rsid w:val="00EB0E9B"/>
    <w:rsid w:val="00EB16A7"/>
    <w:rsid w:val="00EB4E3F"/>
    <w:rsid w:val="00EB58E9"/>
    <w:rsid w:val="00EB770A"/>
    <w:rsid w:val="00EC09DC"/>
    <w:rsid w:val="00EC5A47"/>
    <w:rsid w:val="00ED4C90"/>
    <w:rsid w:val="00EE0797"/>
    <w:rsid w:val="00EE217B"/>
    <w:rsid w:val="00EE389F"/>
    <w:rsid w:val="00EE6B75"/>
    <w:rsid w:val="00EE7FCC"/>
    <w:rsid w:val="00EF2C7F"/>
    <w:rsid w:val="00EF4F12"/>
    <w:rsid w:val="00EF6446"/>
    <w:rsid w:val="00EF75B6"/>
    <w:rsid w:val="00F00C27"/>
    <w:rsid w:val="00F01232"/>
    <w:rsid w:val="00F02843"/>
    <w:rsid w:val="00F04877"/>
    <w:rsid w:val="00F05795"/>
    <w:rsid w:val="00F11442"/>
    <w:rsid w:val="00F12133"/>
    <w:rsid w:val="00F13DD0"/>
    <w:rsid w:val="00F14002"/>
    <w:rsid w:val="00F14432"/>
    <w:rsid w:val="00F26DD0"/>
    <w:rsid w:val="00F270FE"/>
    <w:rsid w:val="00F32A74"/>
    <w:rsid w:val="00F40BE9"/>
    <w:rsid w:val="00F40F0A"/>
    <w:rsid w:val="00F479A0"/>
    <w:rsid w:val="00F50678"/>
    <w:rsid w:val="00F54BD3"/>
    <w:rsid w:val="00F54DEB"/>
    <w:rsid w:val="00F577C0"/>
    <w:rsid w:val="00F610FE"/>
    <w:rsid w:val="00F613A4"/>
    <w:rsid w:val="00F76769"/>
    <w:rsid w:val="00F77273"/>
    <w:rsid w:val="00F825CE"/>
    <w:rsid w:val="00F871C6"/>
    <w:rsid w:val="00F92602"/>
    <w:rsid w:val="00F92ECC"/>
    <w:rsid w:val="00F94FA8"/>
    <w:rsid w:val="00F956B0"/>
    <w:rsid w:val="00F97019"/>
    <w:rsid w:val="00FA15E1"/>
    <w:rsid w:val="00FA1C24"/>
    <w:rsid w:val="00FA1EF0"/>
    <w:rsid w:val="00FA2189"/>
    <w:rsid w:val="00FA26D3"/>
    <w:rsid w:val="00FA2889"/>
    <w:rsid w:val="00FA2A9F"/>
    <w:rsid w:val="00FA2DA2"/>
    <w:rsid w:val="00FA3290"/>
    <w:rsid w:val="00FA4300"/>
    <w:rsid w:val="00FA4E76"/>
    <w:rsid w:val="00FA6848"/>
    <w:rsid w:val="00FA73E1"/>
    <w:rsid w:val="00FA7F22"/>
    <w:rsid w:val="00FB0DEF"/>
    <w:rsid w:val="00FB3619"/>
    <w:rsid w:val="00FB5956"/>
    <w:rsid w:val="00FB6EF6"/>
    <w:rsid w:val="00FC2343"/>
    <w:rsid w:val="00FC4565"/>
    <w:rsid w:val="00FC7605"/>
    <w:rsid w:val="00FD2185"/>
    <w:rsid w:val="00FD5DBE"/>
    <w:rsid w:val="00FF0D30"/>
    <w:rsid w:val="00FF6029"/>
    <w:rsid w:val="00FF60AF"/>
    <w:rsid w:val="00FF695D"/>
    <w:rsid w:val="00FF73C6"/>
    <w:rsid w:val="00FF7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3D408"/>
  <w15:docId w15:val="{E87D6097-35D8-46A3-A905-79231E73E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838"/>
    <w:rPr>
      <w:rFonts w:ascii="Times New Roman" w:eastAsia="Times New Roman" w:hAnsi="Times New Roman"/>
      <w:sz w:val="24"/>
      <w:szCs w:val="24"/>
    </w:rPr>
  </w:style>
  <w:style w:type="paragraph" w:styleId="Heading1">
    <w:name w:val="heading 1"/>
    <w:basedOn w:val="Normal"/>
    <w:next w:val="Normal"/>
    <w:link w:val="Heading1Char"/>
    <w:qFormat/>
    <w:rsid w:val="00194838"/>
    <w:pPr>
      <w:keepNext/>
      <w:outlineLvl w:val="0"/>
    </w:pPr>
    <w:rPr>
      <w:b/>
      <w:bCs/>
    </w:rPr>
  </w:style>
  <w:style w:type="paragraph" w:styleId="Heading2">
    <w:name w:val="heading 2"/>
    <w:basedOn w:val="Normal"/>
    <w:next w:val="Normal"/>
    <w:link w:val="Heading2Char"/>
    <w:uiPriority w:val="9"/>
    <w:unhideWhenUsed/>
    <w:qFormat/>
    <w:rsid w:val="000757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574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416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B7B2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4838"/>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07574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07574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684168"/>
    <w:rPr>
      <w:rFonts w:asciiTheme="majorHAnsi" w:eastAsiaTheme="majorEastAsia" w:hAnsiTheme="majorHAnsi" w:cstheme="majorBidi"/>
      <w:b/>
      <w:bCs/>
      <w:i/>
      <w:iCs/>
      <w:color w:val="4F81BD" w:themeColor="accent1"/>
      <w:sz w:val="24"/>
      <w:szCs w:val="24"/>
    </w:rPr>
  </w:style>
  <w:style w:type="paragraph" w:styleId="NoSpacing">
    <w:name w:val="No Spacing"/>
    <w:link w:val="NoSpacingChar"/>
    <w:uiPriority w:val="1"/>
    <w:qFormat/>
    <w:rsid w:val="001F1C8A"/>
    <w:rPr>
      <w:sz w:val="22"/>
      <w:szCs w:val="22"/>
    </w:rPr>
  </w:style>
  <w:style w:type="paragraph" w:customStyle="1" w:styleId="Default">
    <w:name w:val="Default"/>
    <w:rsid w:val="00005383"/>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nhideWhenUsed/>
    <w:rsid w:val="007110D9"/>
    <w:rPr>
      <w:rFonts w:ascii="Tahoma" w:hAnsi="Tahoma" w:cs="Tahoma"/>
      <w:sz w:val="16"/>
      <w:szCs w:val="16"/>
    </w:rPr>
  </w:style>
  <w:style w:type="character" w:customStyle="1" w:styleId="BalloonTextChar">
    <w:name w:val="Balloon Text Char"/>
    <w:basedOn w:val="DefaultParagraphFont"/>
    <w:link w:val="BalloonText"/>
    <w:rsid w:val="007110D9"/>
    <w:rPr>
      <w:rFonts w:ascii="Tahoma" w:eastAsia="Times New Roman" w:hAnsi="Tahoma" w:cs="Tahoma"/>
      <w:sz w:val="16"/>
      <w:szCs w:val="16"/>
    </w:rPr>
  </w:style>
  <w:style w:type="paragraph" w:styleId="Caption">
    <w:name w:val="caption"/>
    <w:basedOn w:val="Normal"/>
    <w:next w:val="Normal"/>
    <w:uiPriority w:val="35"/>
    <w:unhideWhenUsed/>
    <w:qFormat/>
    <w:rsid w:val="00380C8D"/>
    <w:pPr>
      <w:spacing w:after="200"/>
    </w:pPr>
    <w:rPr>
      <w:b/>
      <w:bCs/>
      <w:color w:val="4F81BD"/>
      <w:sz w:val="18"/>
      <w:szCs w:val="18"/>
    </w:rPr>
  </w:style>
  <w:style w:type="paragraph" w:styleId="ListParagraph">
    <w:name w:val="List Paragraph"/>
    <w:basedOn w:val="Normal"/>
    <w:uiPriority w:val="34"/>
    <w:qFormat/>
    <w:rsid w:val="00AB06EA"/>
    <w:pPr>
      <w:ind w:left="720"/>
      <w:contextualSpacing/>
    </w:pPr>
  </w:style>
  <w:style w:type="paragraph" w:styleId="BodyText">
    <w:name w:val="Body Text"/>
    <w:basedOn w:val="Normal"/>
    <w:link w:val="BodyTextChar"/>
    <w:rsid w:val="0007574A"/>
    <w:pPr>
      <w:widowControl w:val="0"/>
      <w:tabs>
        <w:tab w:val="left" w:pos="-720"/>
      </w:tabs>
      <w:suppressAutoHyphens/>
      <w:jc w:val="both"/>
    </w:pPr>
    <w:rPr>
      <w:snapToGrid w:val="0"/>
      <w:spacing w:val="-3"/>
      <w:szCs w:val="20"/>
    </w:rPr>
  </w:style>
  <w:style w:type="character" w:customStyle="1" w:styleId="BodyTextChar">
    <w:name w:val="Body Text Char"/>
    <w:basedOn w:val="DefaultParagraphFont"/>
    <w:link w:val="BodyText"/>
    <w:rsid w:val="0007574A"/>
    <w:rPr>
      <w:rFonts w:ascii="Times New Roman" w:eastAsia="Times New Roman" w:hAnsi="Times New Roman"/>
      <w:snapToGrid w:val="0"/>
      <w:spacing w:val="-3"/>
      <w:sz w:val="24"/>
    </w:rPr>
  </w:style>
  <w:style w:type="paragraph" w:styleId="BodyTextIndent">
    <w:name w:val="Body Text Indent"/>
    <w:basedOn w:val="Normal"/>
    <w:link w:val="BodyTextIndentChar"/>
    <w:rsid w:val="0007574A"/>
    <w:pPr>
      <w:spacing w:after="120"/>
      <w:ind w:left="360"/>
    </w:pPr>
    <w:rPr>
      <w:szCs w:val="20"/>
    </w:rPr>
  </w:style>
  <w:style w:type="character" w:customStyle="1" w:styleId="BodyTextIndentChar">
    <w:name w:val="Body Text Indent Char"/>
    <w:basedOn w:val="DefaultParagraphFont"/>
    <w:link w:val="BodyTextIndent"/>
    <w:rsid w:val="0007574A"/>
    <w:rPr>
      <w:rFonts w:ascii="Times New Roman" w:eastAsia="Times New Roman" w:hAnsi="Times New Roman"/>
      <w:sz w:val="24"/>
    </w:rPr>
  </w:style>
  <w:style w:type="table" w:styleId="TableSimple1">
    <w:name w:val="Table Simple 1"/>
    <w:basedOn w:val="TableNormal"/>
    <w:rsid w:val="0007574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PlainText">
    <w:name w:val="Plain Text"/>
    <w:basedOn w:val="Normal"/>
    <w:link w:val="PlainTextChar"/>
    <w:uiPriority w:val="99"/>
    <w:rsid w:val="00810F56"/>
    <w:rPr>
      <w:rFonts w:ascii="Courier New" w:hAnsi="Courier New" w:cs="Courier New"/>
      <w:sz w:val="20"/>
      <w:szCs w:val="20"/>
    </w:rPr>
  </w:style>
  <w:style w:type="character" w:customStyle="1" w:styleId="PlainTextChar">
    <w:name w:val="Plain Text Char"/>
    <w:basedOn w:val="DefaultParagraphFont"/>
    <w:link w:val="PlainText"/>
    <w:uiPriority w:val="99"/>
    <w:rsid w:val="00810F56"/>
    <w:rPr>
      <w:rFonts w:ascii="Courier New" w:eastAsia="Times New Roman" w:hAnsi="Courier New" w:cs="Courier New"/>
    </w:rPr>
  </w:style>
  <w:style w:type="paragraph" w:styleId="Header">
    <w:name w:val="header"/>
    <w:basedOn w:val="Normal"/>
    <w:link w:val="HeaderChar"/>
    <w:unhideWhenUsed/>
    <w:rsid w:val="005D1261"/>
    <w:pPr>
      <w:tabs>
        <w:tab w:val="center" w:pos="4680"/>
        <w:tab w:val="right" w:pos="9360"/>
      </w:tabs>
    </w:pPr>
  </w:style>
  <w:style w:type="character" w:customStyle="1" w:styleId="HeaderChar">
    <w:name w:val="Header Char"/>
    <w:basedOn w:val="DefaultParagraphFont"/>
    <w:link w:val="Header"/>
    <w:uiPriority w:val="99"/>
    <w:semiHidden/>
    <w:rsid w:val="005D1261"/>
    <w:rPr>
      <w:rFonts w:ascii="Times New Roman" w:eastAsia="Times New Roman" w:hAnsi="Times New Roman"/>
      <w:sz w:val="24"/>
      <w:szCs w:val="24"/>
    </w:rPr>
  </w:style>
  <w:style w:type="paragraph" w:styleId="Footer">
    <w:name w:val="footer"/>
    <w:basedOn w:val="Normal"/>
    <w:link w:val="FooterChar"/>
    <w:uiPriority w:val="99"/>
    <w:unhideWhenUsed/>
    <w:rsid w:val="005D1261"/>
    <w:pPr>
      <w:tabs>
        <w:tab w:val="center" w:pos="4680"/>
        <w:tab w:val="right" w:pos="9360"/>
      </w:tabs>
    </w:pPr>
  </w:style>
  <w:style w:type="character" w:customStyle="1" w:styleId="FooterChar">
    <w:name w:val="Footer Char"/>
    <w:basedOn w:val="DefaultParagraphFont"/>
    <w:link w:val="Footer"/>
    <w:uiPriority w:val="99"/>
    <w:rsid w:val="005D1261"/>
    <w:rPr>
      <w:rFonts w:ascii="Times New Roman" w:eastAsia="Times New Roman" w:hAnsi="Times New Roman"/>
      <w:sz w:val="24"/>
      <w:szCs w:val="24"/>
    </w:rPr>
  </w:style>
  <w:style w:type="paragraph" w:styleId="Title">
    <w:name w:val="Title"/>
    <w:basedOn w:val="Default"/>
    <w:next w:val="Default"/>
    <w:link w:val="TitleChar"/>
    <w:qFormat/>
    <w:rsid w:val="008E28F5"/>
    <w:pPr>
      <w:widowControl w:val="0"/>
    </w:pPr>
    <w:rPr>
      <w:rFonts w:eastAsia="Times New Roman"/>
      <w:color w:val="auto"/>
    </w:rPr>
  </w:style>
  <w:style w:type="character" w:customStyle="1" w:styleId="TitleChar">
    <w:name w:val="Title Char"/>
    <w:basedOn w:val="DefaultParagraphFont"/>
    <w:link w:val="Title"/>
    <w:rsid w:val="008E28F5"/>
    <w:rPr>
      <w:rFonts w:ascii="Times New Roman" w:eastAsia="Times New Roman" w:hAnsi="Times New Roman"/>
      <w:sz w:val="24"/>
      <w:szCs w:val="24"/>
    </w:rPr>
  </w:style>
  <w:style w:type="paragraph" w:styleId="NormalWeb">
    <w:name w:val="Normal (Web)"/>
    <w:basedOn w:val="Normal"/>
    <w:uiPriority w:val="99"/>
    <w:unhideWhenUsed/>
    <w:rsid w:val="00E522FD"/>
    <w:pPr>
      <w:spacing w:before="100" w:beforeAutospacing="1" w:after="100" w:afterAutospacing="1"/>
    </w:pPr>
  </w:style>
  <w:style w:type="character" w:styleId="Hyperlink">
    <w:name w:val="Hyperlink"/>
    <w:basedOn w:val="DefaultParagraphFont"/>
    <w:unhideWhenUsed/>
    <w:rsid w:val="0075579C"/>
    <w:rPr>
      <w:color w:val="0000FF"/>
      <w:u w:val="single"/>
    </w:rPr>
  </w:style>
  <w:style w:type="paragraph" w:customStyle="1" w:styleId="WTNormal">
    <w:name w:val="WTNormal"/>
    <w:basedOn w:val="Normal"/>
    <w:rsid w:val="00A85CAD"/>
    <w:rPr>
      <w:noProof/>
      <w:sz w:val="20"/>
    </w:rPr>
  </w:style>
  <w:style w:type="character" w:styleId="Emphasis">
    <w:name w:val="Emphasis"/>
    <w:basedOn w:val="DefaultParagraphFont"/>
    <w:uiPriority w:val="20"/>
    <w:qFormat/>
    <w:rsid w:val="00A85CAD"/>
    <w:rPr>
      <w:i/>
      <w:iCs/>
    </w:rPr>
  </w:style>
  <w:style w:type="character" w:customStyle="1" w:styleId="Heading5Char">
    <w:name w:val="Heading 5 Char"/>
    <w:basedOn w:val="DefaultParagraphFont"/>
    <w:link w:val="Heading5"/>
    <w:uiPriority w:val="9"/>
    <w:semiHidden/>
    <w:rsid w:val="004B7B26"/>
    <w:rPr>
      <w:rFonts w:asciiTheme="majorHAnsi" w:eastAsiaTheme="majorEastAsia" w:hAnsiTheme="majorHAnsi" w:cstheme="majorBidi"/>
      <w:color w:val="243F60" w:themeColor="accent1" w:themeShade="7F"/>
      <w:sz w:val="24"/>
      <w:szCs w:val="24"/>
    </w:rPr>
  </w:style>
  <w:style w:type="character" w:styleId="Strong">
    <w:name w:val="Strong"/>
    <w:uiPriority w:val="22"/>
    <w:qFormat/>
    <w:rsid w:val="00D6792F"/>
    <w:rPr>
      <w:b/>
      <w:bCs/>
    </w:rPr>
  </w:style>
  <w:style w:type="character" w:customStyle="1" w:styleId="ft">
    <w:name w:val="ft"/>
    <w:basedOn w:val="DefaultParagraphFont"/>
    <w:rsid w:val="005659C3"/>
  </w:style>
  <w:style w:type="character" w:customStyle="1" w:styleId="cit-vol2">
    <w:name w:val="cit-vol2"/>
    <w:basedOn w:val="DefaultParagraphFont"/>
    <w:rsid w:val="005659C3"/>
  </w:style>
  <w:style w:type="character" w:customStyle="1" w:styleId="cit-sep2">
    <w:name w:val="cit-sep2"/>
    <w:basedOn w:val="DefaultParagraphFont"/>
    <w:rsid w:val="005659C3"/>
  </w:style>
  <w:style w:type="character" w:customStyle="1" w:styleId="cit-first-page">
    <w:name w:val="cit-first-page"/>
    <w:basedOn w:val="DefaultParagraphFont"/>
    <w:rsid w:val="005659C3"/>
  </w:style>
  <w:style w:type="character" w:customStyle="1" w:styleId="cit-last-page2">
    <w:name w:val="cit-last-page2"/>
    <w:basedOn w:val="DefaultParagraphFont"/>
    <w:rsid w:val="005659C3"/>
  </w:style>
  <w:style w:type="paragraph" w:styleId="TOAHeading">
    <w:name w:val="toa heading"/>
    <w:basedOn w:val="Normal"/>
    <w:next w:val="Normal"/>
    <w:semiHidden/>
    <w:rsid w:val="00F479A0"/>
    <w:pPr>
      <w:spacing w:before="120"/>
    </w:pPr>
    <w:rPr>
      <w:rFonts w:ascii="Arial" w:hAnsi="Arial" w:cs="Arial"/>
      <w:b/>
      <w:bCs/>
      <w:szCs w:val="20"/>
    </w:rPr>
  </w:style>
  <w:style w:type="character" w:styleId="CommentReference">
    <w:name w:val="annotation reference"/>
    <w:basedOn w:val="DefaultParagraphFont"/>
    <w:uiPriority w:val="99"/>
    <w:semiHidden/>
    <w:unhideWhenUsed/>
    <w:rsid w:val="005D7107"/>
    <w:rPr>
      <w:sz w:val="16"/>
      <w:szCs w:val="16"/>
    </w:rPr>
  </w:style>
  <w:style w:type="paragraph" w:styleId="CommentText">
    <w:name w:val="annotation text"/>
    <w:basedOn w:val="Normal"/>
    <w:link w:val="CommentTextChar"/>
    <w:uiPriority w:val="99"/>
    <w:semiHidden/>
    <w:unhideWhenUsed/>
    <w:rsid w:val="005D7107"/>
    <w:pPr>
      <w:spacing w:after="200"/>
    </w:pPr>
    <w:rPr>
      <w:rFonts w:asciiTheme="minorHAnsi" w:eastAsiaTheme="minorHAnsi" w:hAnsiTheme="minorHAnsi" w:cstheme="minorBidi"/>
      <w:sz w:val="20"/>
      <w:szCs w:val="20"/>
      <w:lang w:val="en-CA"/>
    </w:rPr>
  </w:style>
  <w:style w:type="character" w:customStyle="1" w:styleId="CommentTextChar">
    <w:name w:val="Comment Text Char"/>
    <w:basedOn w:val="DefaultParagraphFont"/>
    <w:link w:val="CommentText"/>
    <w:uiPriority w:val="99"/>
    <w:semiHidden/>
    <w:rsid w:val="005D7107"/>
    <w:rPr>
      <w:rFonts w:asciiTheme="minorHAnsi" w:eastAsiaTheme="minorHAnsi" w:hAnsiTheme="minorHAnsi" w:cstheme="minorBidi"/>
      <w:lang w:val="en-CA"/>
    </w:rPr>
  </w:style>
  <w:style w:type="paragraph" w:styleId="CommentSubject">
    <w:name w:val="annotation subject"/>
    <w:basedOn w:val="CommentText"/>
    <w:next w:val="CommentText"/>
    <w:link w:val="CommentSubjectChar"/>
    <w:uiPriority w:val="99"/>
    <w:semiHidden/>
    <w:unhideWhenUsed/>
    <w:rsid w:val="005D7107"/>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5D7107"/>
    <w:rPr>
      <w:rFonts w:ascii="Times New Roman" w:eastAsia="Times New Roman" w:hAnsi="Times New Roman" w:cstheme="minorBidi"/>
      <w:b/>
      <w:bCs/>
      <w:lang w:val="en-CA"/>
    </w:rPr>
  </w:style>
  <w:style w:type="table" w:styleId="TableGrid">
    <w:name w:val="Table Grid"/>
    <w:basedOn w:val="TableNormal"/>
    <w:uiPriority w:val="39"/>
    <w:rsid w:val="00480E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F778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0461">
      <w:bodyDiv w:val="1"/>
      <w:marLeft w:val="0"/>
      <w:marRight w:val="0"/>
      <w:marTop w:val="0"/>
      <w:marBottom w:val="0"/>
      <w:divBdr>
        <w:top w:val="none" w:sz="0" w:space="0" w:color="auto"/>
        <w:left w:val="none" w:sz="0" w:space="0" w:color="auto"/>
        <w:bottom w:val="none" w:sz="0" w:space="0" w:color="auto"/>
        <w:right w:val="none" w:sz="0" w:space="0" w:color="auto"/>
      </w:divBdr>
    </w:div>
    <w:div w:id="67922049">
      <w:bodyDiv w:val="1"/>
      <w:marLeft w:val="0"/>
      <w:marRight w:val="0"/>
      <w:marTop w:val="0"/>
      <w:marBottom w:val="0"/>
      <w:divBdr>
        <w:top w:val="none" w:sz="0" w:space="0" w:color="auto"/>
        <w:left w:val="none" w:sz="0" w:space="0" w:color="auto"/>
        <w:bottom w:val="none" w:sz="0" w:space="0" w:color="auto"/>
        <w:right w:val="none" w:sz="0" w:space="0" w:color="auto"/>
      </w:divBdr>
    </w:div>
    <w:div w:id="76171253">
      <w:bodyDiv w:val="1"/>
      <w:marLeft w:val="0"/>
      <w:marRight w:val="0"/>
      <w:marTop w:val="0"/>
      <w:marBottom w:val="0"/>
      <w:divBdr>
        <w:top w:val="none" w:sz="0" w:space="0" w:color="auto"/>
        <w:left w:val="none" w:sz="0" w:space="0" w:color="auto"/>
        <w:bottom w:val="none" w:sz="0" w:space="0" w:color="auto"/>
        <w:right w:val="none" w:sz="0" w:space="0" w:color="auto"/>
      </w:divBdr>
    </w:div>
    <w:div w:id="121196997">
      <w:bodyDiv w:val="1"/>
      <w:marLeft w:val="0"/>
      <w:marRight w:val="0"/>
      <w:marTop w:val="0"/>
      <w:marBottom w:val="0"/>
      <w:divBdr>
        <w:top w:val="none" w:sz="0" w:space="0" w:color="auto"/>
        <w:left w:val="none" w:sz="0" w:space="0" w:color="auto"/>
        <w:bottom w:val="none" w:sz="0" w:space="0" w:color="auto"/>
        <w:right w:val="none" w:sz="0" w:space="0" w:color="auto"/>
      </w:divBdr>
    </w:div>
    <w:div w:id="145779771">
      <w:bodyDiv w:val="1"/>
      <w:marLeft w:val="0"/>
      <w:marRight w:val="0"/>
      <w:marTop w:val="0"/>
      <w:marBottom w:val="0"/>
      <w:divBdr>
        <w:top w:val="none" w:sz="0" w:space="0" w:color="auto"/>
        <w:left w:val="none" w:sz="0" w:space="0" w:color="auto"/>
        <w:bottom w:val="none" w:sz="0" w:space="0" w:color="auto"/>
        <w:right w:val="none" w:sz="0" w:space="0" w:color="auto"/>
      </w:divBdr>
    </w:div>
    <w:div w:id="206530164">
      <w:bodyDiv w:val="1"/>
      <w:marLeft w:val="0"/>
      <w:marRight w:val="0"/>
      <w:marTop w:val="0"/>
      <w:marBottom w:val="0"/>
      <w:divBdr>
        <w:top w:val="none" w:sz="0" w:space="0" w:color="auto"/>
        <w:left w:val="none" w:sz="0" w:space="0" w:color="auto"/>
        <w:bottom w:val="none" w:sz="0" w:space="0" w:color="auto"/>
        <w:right w:val="none" w:sz="0" w:space="0" w:color="auto"/>
      </w:divBdr>
    </w:div>
    <w:div w:id="257908273">
      <w:bodyDiv w:val="1"/>
      <w:marLeft w:val="0"/>
      <w:marRight w:val="0"/>
      <w:marTop w:val="0"/>
      <w:marBottom w:val="0"/>
      <w:divBdr>
        <w:top w:val="none" w:sz="0" w:space="0" w:color="auto"/>
        <w:left w:val="none" w:sz="0" w:space="0" w:color="auto"/>
        <w:bottom w:val="none" w:sz="0" w:space="0" w:color="auto"/>
        <w:right w:val="none" w:sz="0" w:space="0" w:color="auto"/>
      </w:divBdr>
    </w:div>
    <w:div w:id="292909976">
      <w:bodyDiv w:val="1"/>
      <w:marLeft w:val="0"/>
      <w:marRight w:val="0"/>
      <w:marTop w:val="0"/>
      <w:marBottom w:val="0"/>
      <w:divBdr>
        <w:top w:val="none" w:sz="0" w:space="0" w:color="auto"/>
        <w:left w:val="none" w:sz="0" w:space="0" w:color="auto"/>
        <w:bottom w:val="none" w:sz="0" w:space="0" w:color="auto"/>
        <w:right w:val="none" w:sz="0" w:space="0" w:color="auto"/>
      </w:divBdr>
    </w:div>
    <w:div w:id="398136834">
      <w:bodyDiv w:val="1"/>
      <w:marLeft w:val="0"/>
      <w:marRight w:val="0"/>
      <w:marTop w:val="0"/>
      <w:marBottom w:val="0"/>
      <w:divBdr>
        <w:top w:val="none" w:sz="0" w:space="0" w:color="auto"/>
        <w:left w:val="none" w:sz="0" w:space="0" w:color="auto"/>
        <w:bottom w:val="none" w:sz="0" w:space="0" w:color="auto"/>
        <w:right w:val="none" w:sz="0" w:space="0" w:color="auto"/>
      </w:divBdr>
    </w:div>
    <w:div w:id="411197931">
      <w:bodyDiv w:val="1"/>
      <w:marLeft w:val="0"/>
      <w:marRight w:val="0"/>
      <w:marTop w:val="0"/>
      <w:marBottom w:val="0"/>
      <w:divBdr>
        <w:top w:val="none" w:sz="0" w:space="0" w:color="auto"/>
        <w:left w:val="none" w:sz="0" w:space="0" w:color="auto"/>
        <w:bottom w:val="none" w:sz="0" w:space="0" w:color="auto"/>
        <w:right w:val="none" w:sz="0" w:space="0" w:color="auto"/>
      </w:divBdr>
    </w:div>
    <w:div w:id="442456986">
      <w:bodyDiv w:val="1"/>
      <w:marLeft w:val="0"/>
      <w:marRight w:val="0"/>
      <w:marTop w:val="0"/>
      <w:marBottom w:val="0"/>
      <w:divBdr>
        <w:top w:val="none" w:sz="0" w:space="0" w:color="auto"/>
        <w:left w:val="none" w:sz="0" w:space="0" w:color="auto"/>
        <w:bottom w:val="none" w:sz="0" w:space="0" w:color="auto"/>
        <w:right w:val="none" w:sz="0" w:space="0" w:color="auto"/>
      </w:divBdr>
    </w:div>
    <w:div w:id="509175245">
      <w:bodyDiv w:val="1"/>
      <w:marLeft w:val="0"/>
      <w:marRight w:val="0"/>
      <w:marTop w:val="0"/>
      <w:marBottom w:val="0"/>
      <w:divBdr>
        <w:top w:val="none" w:sz="0" w:space="0" w:color="auto"/>
        <w:left w:val="none" w:sz="0" w:space="0" w:color="auto"/>
        <w:bottom w:val="none" w:sz="0" w:space="0" w:color="auto"/>
        <w:right w:val="none" w:sz="0" w:space="0" w:color="auto"/>
      </w:divBdr>
    </w:div>
    <w:div w:id="591353141">
      <w:bodyDiv w:val="1"/>
      <w:marLeft w:val="0"/>
      <w:marRight w:val="0"/>
      <w:marTop w:val="0"/>
      <w:marBottom w:val="0"/>
      <w:divBdr>
        <w:top w:val="none" w:sz="0" w:space="0" w:color="auto"/>
        <w:left w:val="none" w:sz="0" w:space="0" w:color="auto"/>
        <w:bottom w:val="none" w:sz="0" w:space="0" w:color="auto"/>
        <w:right w:val="none" w:sz="0" w:space="0" w:color="auto"/>
      </w:divBdr>
    </w:div>
    <w:div w:id="591547607">
      <w:bodyDiv w:val="1"/>
      <w:marLeft w:val="0"/>
      <w:marRight w:val="0"/>
      <w:marTop w:val="0"/>
      <w:marBottom w:val="0"/>
      <w:divBdr>
        <w:top w:val="none" w:sz="0" w:space="0" w:color="auto"/>
        <w:left w:val="none" w:sz="0" w:space="0" w:color="auto"/>
        <w:bottom w:val="none" w:sz="0" w:space="0" w:color="auto"/>
        <w:right w:val="none" w:sz="0" w:space="0" w:color="auto"/>
      </w:divBdr>
    </w:div>
    <w:div w:id="613832672">
      <w:bodyDiv w:val="1"/>
      <w:marLeft w:val="0"/>
      <w:marRight w:val="0"/>
      <w:marTop w:val="0"/>
      <w:marBottom w:val="0"/>
      <w:divBdr>
        <w:top w:val="none" w:sz="0" w:space="0" w:color="auto"/>
        <w:left w:val="none" w:sz="0" w:space="0" w:color="auto"/>
        <w:bottom w:val="none" w:sz="0" w:space="0" w:color="auto"/>
        <w:right w:val="none" w:sz="0" w:space="0" w:color="auto"/>
      </w:divBdr>
    </w:div>
    <w:div w:id="759981534">
      <w:bodyDiv w:val="1"/>
      <w:marLeft w:val="0"/>
      <w:marRight w:val="0"/>
      <w:marTop w:val="0"/>
      <w:marBottom w:val="0"/>
      <w:divBdr>
        <w:top w:val="none" w:sz="0" w:space="0" w:color="auto"/>
        <w:left w:val="none" w:sz="0" w:space="0" w:color="auto"/>
        <w:bottom w:val="none" w:sz="0" w:space="0" w:color="auto"/>
        <w:right w:val="none" w:sz="0" w:space="0" w:color="auto"/>
      </w:divBdr>
    </w:div>
    <w:div w:id="785739128">
      <w:bodyDiv w:val="1"/>
      <w:marLeft w:val="0"/>
      <w:marRight w:val="0"/>
      <w:marTop w:val="0"/>
      <w:marBottom w:val="0"/>
      <w:divBdr>
        <w:top w:val="none" w:sz="0" w:space="0" w:color="auto"/>
        <w:left w:val="none" w:sz="0" w:space="0" w:color="auto"/>
        <w:bottom w:val="none" w:sz="0" w:space="0" w:color="auto"/>
        <w:right w:val="none" w:sz="0" w:space="0" w:color="auto"/>
      </w:divBdr>
    </w:div>
    <w:div w:id="788164421">
      <w:bodyDiv w:val="1"/>
      <w:marLeft w:val="0"/>
      <w:marRight w:val="0"/>
      <w:marTop w:val="0"/>
      <w:marBottom w:val="0"/>
      <w:divBdr>
        <w:top w:val="none" w:sz="0" w:space="0" w:color="auto"/>
        <w:left w:val="none" w:sz="0" w:space="0" w:color="auto"/>
        <w:bottom w:val="none" w:sz="0" w:space="0" w:color="auto"/>
        <w:right w:val="none" w:sz="0" w:space="0" w:color="auto"/>
      </w:divBdr>
    </w:div>
    <w:div w:id="814418907">
      <w:bodyDiv w:val="1"/>
      <w:marLeft w:val="0"/>
      <w:marRight w:val="0"/>
      <w:marTop w:val="0"/>
      <w:marBottom w:val="0"/>
      <w:divBdr>
        <w:top w:val="none" w:sz="0" w:space="0" w:color="auto"/>
        <w:left w:val="none" w:sz="0" w:space="0" w:color="auto"/>
        <w:bottom w:val="none" w:sz="0" w:space="0" w:color="auto"/>
        <w:right w:val="none" w:sz="0" w:space="0" w:color="auto"/>
      </w:divBdr>
    </w:div>
    <w:div w:id="841891945">
      <w:bodyDiv w:val="1"/>
      <w:marLeft w:val="0"/>
      <w:marRight w:val="0"/>
      <w:marTop w:val="0"/>
      <w:marBottom w:val="0"/>
      <w:divBdr>
        <w:top w:val="none" w:sz="0" w:space="0" w:color="auto"/>
        <w:left w:val="none" w:sz="0" w:space="0" w:color="auto"/>
        <w:bottom w:val="none" w:sz="0" w:space="0" w:color="auto"/>
        <w:right w:val="none" w:sz="0" w:space="0" w:color="auto"/>
      </w:divBdr>
    </w:div>
    <w:div w:id="899562270">
      <w:bodyDiv w:val="1"/>
      <w:marLeft w:val="0"/>
      <w:marRight w:val="0"/>
      <w:marTop w:val="0"/>
      <w:marBottom w:val="0"/>
      <w:divBdr>
        <w:top w:val="none" w:sz="0" w:space="0" w:color="auto"/>
        <w:left w:val="none" w:sz="0" w:space="0" w:color="auto"/>
        <w:bottom w:val="none" w:sz="0" w:space="0" w:color="auto"/>
        <w:right w:val="none" w:sz="0" w:space="0" w:color="auto"/>
      </w:divBdr>
    </w:div>
    <w:div w:id="923951223">
      <w:bodyDiv w:val="1"/>
      <w:marLeft w:val="0"/>
      <w:marRight w:val="0"/>
      <w:marTop w:val="0"/>
      <w:marBottom w:val="0"/>
      <w:divBdr>
        <w:top w:val="none" w:sz="0" w:space="0" w:color="auto"/>
        <w:left w:val="none" w:sz="0" w:space="0" w:color="auto"/>
        <w:bottom w:val="none" w:sz="0" w:space="0" w:color="auto"/>
        <w:right w:val="none" w:sz="0" w:space="0" w:color="auto"/>
      </w:divBdr>
    </w:div>
    <w:div w:id="1028533402">
      <w:bodyDiv w:val="1"/>
      <w:marLeft w:val="0"/>
      <w:marRight w:val="0"/>
      <w:marTop w:val="0"/>
      <w:marBottom w:val="0"/>
      <w:divBdr>
        <w:top w:val="none" w:sz="0" w:space="0" w:color="auto"/>
        <w:left w:val="none" w:sz="0" w:space="0" w:color="auto"/>
        <w:bottom w:val="none" w:sz="0" w:space="0" w:color="auto"/>
        <w:right w:val="none" w:sz="0" w:space="0" w:color="auto"/>
      </w:divBdr>
    </w:div>
    <w:div w:id="1050836256">
      <w:bodyDiv w:val="1"/>
      <w:marLeft w:val="0"/>
      <w:marRight w:val="0"/>
      <w:marTop w:val="0"/>
      <w:marBottom w:val="0"/>
      <w:divBdr>
        <w:top w:val="none" w:sz="0" w:space="0" w:color="auto"/>
        <w:left w:val="none" w:sz="0" w:space="0" w:color="auto"/>
        <w:bottom w:val="none" w:sz="0" w:space="0" w:color="auto"/>
        <w:right w:val="none" w:sz="0" w:space="0" w:color="auto"/>
      </w:divBdr>
    </w:div>
    <w:div w:id="1188183264">
      <w:bodyDiv w:val="1"/>
      <w:marLeft w:val="0"/>
      <w:marRight w:val="0"/>
      <w:marTop w:val="0"/>
      <w:marBottom w:val="0"/>
      <w:divBdr>
        <w:top w:val="none" w:sz="0" w:space="0" w:color="auto"/>
        <w:left w:val="none" w:sz="0" w:space="0" w:color="auto"/>
        <w:bottom w:val="none" w:sz="0" w:space="0" w:color="auto"/>
        <w:right w:val="none" w:sz="0" w:space="0" w:color="auto"/>
      </w:divBdr>
    </w:div>
    <w:div w:id="1463496842">
      <w:bodyDiv w:val="1"/>
      <w:marLeft w:val="0"/>
      <w:marRight w:val="0"/>
      <w:marTop w:val="0"/>
      <w:marBottom w:val="0"/>
      <w:divBdr>
        <w:top w:val="none" w:sz="0" w:space="0" w:color="auto"/>
        <w:left w:val="none" w:sz="0" w:space="0" w:color="auto"/>
        <w:bottom w:val="none" w:sz="0" w:space="0" w:color="auto"/>
        <w:right w:val="none" w:sz="0" w:space="0" w:color="auto"/>
      </w:divBdr>
    </w:div>
    <w:div w:id="1496267219">
      <w:bodyDiv w:val="1"/>
      <w:marLeft w:val="0"/>
      <w:marRight w:val="0"/>
      <w:marTop w:val="0"/>
      <w:marBottom w:val="0"/>
      <w:divBdr>
        <w:top w:val="none" w:sz="0" w:space="0" w:color="auto"/>
        <w:left w:val="none" w:sz="0" w:space="0" w:color="auto"/>
        <w:bottom w:val="none" w:sz="0" w:space="0" w:color="auto"/>
        <w:right w:val="none" w:sz="0" w:space="0" w:color="auto"/>
      </w:divBdr>
    </w:div>
    <w:div w:id="1514298405">
      <w:bodyDiv w:val="1"/>
      <w:marLeft w:val="0"/>
      <w:marRight w:val="0"/>
      <w:marTop w:val="0"/>
      <w:marBottom w:val="0"/>
      <w:divBdr>
        <w:top w:val="none" w:sz="0" w:space="0" w:color="auto"/>
        <w:left w:val="none" w:sz="0" w:space="0" w:color="auto"/>
        <w:bottom w:val="none" w:sz="0" w:space="0" w:color="auto"/>
        <w:right w:val="none" w:sz="0" w:space="0" w:color="auto"/>
      </w:divBdr>
    </w:div>
    <w:div w:id="1628467993">
      <w:bodyDiv w:val="1"/>
      <w:marLeft w:val="0"/>
      <w:marRight w:val="0"/>
      <w:marTop w:val="0"/>
      <w:marBottom w:val="0"/>
      <w:divBdr>
        <w:top w:val="none" w:sz="0" w:space="0" w:color="auto"/>
        <w:left w:val="none" w:sz="0" w:space="0" w:color="auto"/>
        <w:bottom w:val="none" w:sz="0" w:space="0" w:color="auto"/>
        <w:right w:val="none" w:sz="0" w:space="0" w:color="auto"/>
      </w:divBdr>
    </w:div>
    <w:div w:id="1797262363">
      <w:bodyDiv w:val="1"/>
      <w:marLeft w:val="0"/>
      <w:marRight w:val="0"/>
      <w:marTop w:val="0"/>
      <w:marBottom w:val="0"/>
      <w:divBdr>
        <w:top w:val="none" w:sz="0" w:space="0" w:color="auto"/>
        <w:left w:val="none" w:sz="0" w:space="0" w:color="auto"/>
        <w:bottom w:val="none" w:sz="0" w:space="0" w:color="auto"/>
        <w:right w:val="none" w:sz="0" w:space="0" w:color="auto"/>
      </w:divBdr>
    </w:div>
    <w:div w:id="1804107301">
      <w:bodyDiv w:val="1"/>
      <w:marLeft w:val="0"/>
      <w:marRight w:val="0"/>
      <w:marTop w:val="0"/>
      <w:marBottom w:val="0"/>
      <w:divBdr>
        <w:top w:val="none" w:sz="0" w:space="0" w:color="auto"/>
        <w:left w:val="none" w:sz="0" w:space="0" w:color="auto"/>
        <w:bottom w:val="none" w:sz="0" w:space="0" w:color="auto"/>
        <w:right w:val="none" w:sz="0" w:space="0" w:color="auto"/>
      </w:divBdr>
    </w:div>
    <w:div w:id="1807313704">
      <w:bodyDiv w:val="1"/>
      <w:marLeft w:val="0"/>
      <w:marRight w:val="0"/>
      <w:marTop w:val="0"/>
      <w:marBottom w:val="0"/>
      <w:divBdr>
        <w:top w:val="none" w:sz="0" w:space="0" w:color="auto"/>
        <w:left w:val="none" w:sz="0" w:space="0" w:color="auto"/>
        <w:bottom w:val="none" w:sz="0" w:space="0" w:color="auto"/>
        <w:right w:val="none" w:sz="0" w:space="0" w:color="auto"/>
      </w:divBdr>
    </w:div>
    <w:div w:id="1832408929">
      <w:bodyDiv w:val="1"/>
      <w:marLeft w:val="0"/>
      <w:marRight w:val="0"/>
      <w:marTop w:val="0"/>
      <w:marBottom w:val="0"/>
      <w:divBdr>
        <w:top w:val="none" w:sz="0" w:space="0" w:color="auto"/>
        <w:left w:val="none" w:sz="0" w:space="0" w:color="auto"/>
        <w:bottom w:val="none" w:sz="0" w:space="0" w:color="auto"/>
        <w:right w:val="none" w:sz="0" w:space="0" w:color="auto"/>
      </w:divBdr>
    </w:div>
    <w:div w:id="1832746906">
      <w:bodyDiv w:val="1"/>
      <w:marLeft w:val="0"/>
      <w:marRight w:val="0"/>
      <w:marTop w:val="0"/>
      <w:marBottom w:val="0"/>
      <w:divBdr>
        <w:top w:val="none" w:sz="0" w:space="0" w:color="auto"/>
        <w:left w:val="none" w:sz="0" w:space="0" w:color="auto"/>
        <w:bottom w:val="none" w:sz="0" w:space="0" w:color="auto"/>
        <w:right w:val="none" w:sz="0" w:space="0" w:color="auto"/>
      </w:divBdr>
    </w:div>
    <w:div w:id="1890071602">
      <w:bodyDiv w:val="1"/>
      <w:marLeft w:val="0"/>
      <w:marRight w:val="0"/>
      <w:marTop w:val="0"/>
      <w:marBottom w:val="0"/>
      <w:divBdr>
        <w:top w:val="none" w:sz="0" w:space="0" w:color="auto"/>
        <w:left w:val="none" w:sz="0" w:space="0" w:color="auto"/>
        <w:bottom w:val="none" w:sz="0" w:space="0" w:color="auto"/>
        <w:right w:val="none" w:sz="0" w:space="0" w:color="auto"/>
      </w:divBdr>
    </w:div>
    <w:div w:id="1989168556">
      <w:bodyDiv w:val="1"/>
      <w:marLeft w:val="0"/>
      <w:marRight w:val="0"/>
      <w:marTop w:val="0"/>
      <w:marBottom w:val="0"/>
      <w:divBdr>
        <w:top w:val="none" w:sz="0" w:space="0" w:color="auto"/>
        <w:left w:val="none" w:sz="0" w:space="0" w:color="auto"/>
        <w:bottom w:val="none" w:sz="0" w:space="0" w:color="auto"/>
        <w:right w:val="none" w:sz="0" w:space="0" w:color="auto"/>
      </w:divBdr>
    </w:div>
    <w:div w:id="2000843588">
      <w:bodyDiv w:val="1"/>
      <w:marLeft w:val="0"/>
      <w:marRight w:val="0"/>
      <w:marTop w:val="0"/>
      <w:marBottom w:val="0"/>
      <w:divBdr>
        <w:top w:val="none" w:sz="0" w:space="0" w:color="auto"/>
        <w:left w:val="none" w:sz="0" w:space="0" w:color="auto"/>
        <w:bottom w:val="none" w:sz="0" w:space="0" w:color="auto"/>
        <w:right w:val="none" w:sz="0" w:space="0" w:color="auto"/>
      </w:divBdr>
    </w:div>
    <w:div w:id="2016686451">
      <w:bodyDiv w:val="1"/>
      <w:marLeft w:val="0"/>
      <w:marRight w:val="0"/>
      <w:marTop w:val="0"/>
      <w:marBottom w:val="0"/>
      <w:divBdr>
        <w:top w:val="none" w:sz="0" w:space="0" w:color="auto"/>
        <w:left w:val="none" w:sz="0" w:space="0" w:color="auto"/>
        <w:bottom w:val="none" w:sz="0" w:space="0" w:color="auto"/>
        <w:right w:val="none" w:sz="0" w:space="0" w:color="auto"/>
      </w:divBdr>
    </w:div>
    <w:div w:id="2041776616">
      <w:bodyDiv w:val="1"/>
      <w:marLeft w:val="0"/>
      <w:marRight w:val="0"/>
      <w:marTop w:val="0"/>
      <w:marBottom w:val="0"/>
      <w:divBdr>
        <w:top w:val="none" w:sz="0" w:space="0" w:color="auto"/>
        <w:left w:val="none" w:sz="0" w:space="0" w:color="auto"/>
        <w:bottom w:val="none" w:sz="0" w:space="0" w:color="auto"/>
        <w:right w:val="none" w:sz="0" w:space="0" w:color="auto"/>
      </w:divBdr>
    </w:div>
    <w:div w:id="2045054306">
      <w:bodyDiv w:val="1"/>
      <w:marLeft w:val="0"/>
      <w:marRight w:val="0"/>
      <w:marTop w:val="0"/>
      <w:marBottom w:val="0"/>
      <w:divBdr>
        <w:top w:val="none" w:sz="0" w:space="0" w:color="auto"/>
        <w:left w:val="none" w:sz="0" w:space="0" w:color="auto"/>
        <w:bottom w:val="none" w:sz="0" w:space="0" w:color="auto"/>
        <w:right w:val="none" w:sz="0" w:space="0" w:color="auto"/>
      </w:divBdr>
    </w:div>
    <w:div w:id="2075854570">
      <w:bodyDiv w:val="1"/>
      <w:marLeft w:val="0"/>
      <w:marRight w:val="0"/>
      <w:marTop w:val="0"/>
      <w:marBottom w:val="0"/>
      <w:divBdr>
        <w:top w:val="none" w:sz="0" w:space="0" w:color="auto"/>
        <w:left w:val="none" w:sz="0" w:space="0" w:color="auto"/>
        <w:bottom w:val="none" w:sz="0" w:space="0" w:color="auto"/>
        <w:right w:val="none" w:sz="0" w:space="0" w:color="auto"/>
      </w:divBdr>
    </w:div>
    <w:div w:id="208891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b2b950fe-5485-4bdc-afda-bc98451fedf0@namprd09.prod.outlook.com" TargetMode="External"/><Relationship Id="rId17" Type="http://schemas.openxmlformats.org/officeDocument/2006/relationships/chart" Target="charts/chart2.xml"/><Relationship Id="rId25" Type="http://schemas.openxmlformats.org/officeDocument/2006/relationships/image" Target="media/image10.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5.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2.jpeg"/><Relationship Id="rId30" Type="http://schemas.openxmlformats.org/officeDocument/2006/relationships/chart" Target="charts/chart6.xml"/><Relationship Id="rId35" Type="http://schemas.openxmlformats.org/officeDocument/2006/relationships/theme" Target="theme/theme1.xml"/><Relationship Id="rId8" Type="http://schemas.openxmlformats.org/officeDocument/2006/relationships/hyperlink" Target="http://www.ars.usda.gov/pwa/corvallis/ncg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im.hummer.USDA-ARS\Documents\Budget\FY2020\budgetgraph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im.hummer.USDA-ARS\Documents\Budget\FY2020\budgetgraph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im.hummer.USDA-ARS\Documents\annual%20report\accessions.distribution.2001.2012.2013.2014.2015.2016.2017.2018.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usda-ars.orst.edu\ncgr\Data\NCGR\REPORTS\COLLECTION%20SUMMARY\Collection.summary.2020.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80" b="0" i="0" u="none" strike="noStrike" baseline="0">
                <a:solidFill>
                  <a:srgbClr val="000000"/>
                </a:solidFill>
                <a:latin typeface="Arial"/>
                <a:ea typeface="Arial"/>
                <a:cs typeface="Arial"/>
              </a:defRPr>
            </a:pPr>
            <a:r>
              <a:rPr lang="en-US"/>
              <a:t>NCGR Funding</a:t>
            </a:r>
          </a:p>
        </c:rich>
      </c:tx>
      <c:overlay val="0"/>
      <c:spPr>
        <a:noFill/>
        <a:ln w="25400">
          <a:noFill/>
        </a:ln>
      </c:spPr>
    </c:title>
    <c:autoTitleDeleted val="0"/>
    <c:plotArea>
      <c:layout>
        <c:manualLayout>
          <c:layoutTarget val="inner"/>
          <c:xMode val="edge"/>
          <c:yMode val="edge"/>
          <c:x val="0.22536428138790343"/>
          <c:y val="0.17538487888353196"/>
          <c:w val="0.75020579158374434"/>
          <c:h val="0.47692379345521851"/>
        </c:manualLayout>
      </c:layout>
      <c:barChart>
        <c:barDir val="col"/>
        <c:grouping val="stacked"/>
        <c:varyColors val="0"/>
        <c:ser>
          <c:idx val="0"/>
          <c:order val="0"/>
          <c:tx>
            <c:strRef>
              <c:f>'corvallis budget 2020'!$A$2</c:f>
              <c:strCache>
                <c:ptCount val="1"/>
                <c:pt idx="0">
                  <c:v>Net to Unit</c:v>
                </c:pt>
              </c:strCache>
            </c:strRef>
          </c:tx>
          <c:spPr>
            <a:solidFill>
              <a:srgbClr val="000080"/>
            </a:solidFill>
            <a:ln w="12700">
              <a:solidFill>
                <a:srgbClr val="000000"/>
              </a:solidFill>
              <a:prstDash val="solid"/>
            </a:ln>
          </c:spPr>
          <c:invertIfNegative val="0"/>
          <c:cat>
            <c:numRef>
              <c:f>'corvallis budget 2020'!$Q$1:$V$1</c:f>
              <c:numCache>
                <c:formatCode>General</c:formatCode>
                <c:ptCount val="6"/>
                <c:pt idx="0">
                  <c:v>2015</c:v>
                </c:pt>
                <c:pt idx="1">
                  <c:v>2016</c:v>
                </c:pt>
                <c:pt idx="2">
                  <c:v>2017</c:v>
                </c:pt>
                <c:pt idx="3">
                  <c:v>2018</c:v>
                </c:pt>
                <c:pt idx="4">
                  <c:v>2019</c:v>
                </c:pt>
                <c:pt idx="5">
                  <c:v>2020</c:v>
                </c:pt>
              </c:numCache>
            </c:numRef>
          </c:cat>
          <c:val>
            <c:numRef>
              <c:f>'corvallis budget 2020'!$Q$2:$V$2</c:f>
              <c:numCache>
                <c:formatCode>0_);\(0\)</c:formatCode>
                <c:ptCount val="6"/>
                <c:pt idx="0">
                  <c:v>1327</c:v>
                </c:pt>
                <c:pt idx="1">
                  <c:v>1326</c:v>
                </c:pt>
                <c:pt idx="2">
                  <c:v>1308</c:v>
                </c:pt>
                <c:pt idx="3">
                  <c:v>1306</c:v>
                </c:pt>
                <c:pt idx="4">
                  <c:v>1306</c:v>
                </c:pt>
                <c:pt idx="5">
                  <c:v>1306</c:v>
                </c:pt>
              </c:numCache>
            </c:numRef>
          </c:val>
          <c:extLst>
            <c:ext xmlns:c16="http://schemas.microsoft.com/office/drawing/2014/chart" uri="{C3380CC4-5D6E-409C-BE32-E72D297353CC}">
              <c16:uniqueId val="{00000000-8022-47D9-800B-C6ECC295803F}"/>
            </c:ext>
          </c:extLst>
        </c:ser>
        <c:ser>
          <c:idx val="1"/>
          <c:order val="1"/>
          <c:tx>
            <c:strRef>
              <c:f>'corvallis budget 2020'!$A$3</c:f>
              <c:strCache>
                <c:ptCount val="1"/>
                <c:pt idx="0">
                  <c:v>IRC</c:v>
                </c:pt>
              </c:strCache>
            </c:strRef>
          </c:tx>
          <c:spPr>
            <a:solidFill>
              <a:srgbClr val="00FFFF"/>
            </a:solidFill>
            <a:ln w="12700">
              <a:solidFill>
                <a:srgbClr val="000000"/>
              </a:solidFill>
              <a:prstDash val="solid"/>
            </a:ln>
          </c:spPr>
          <c:invertIfNegative val="0"/>
          <c:cat>
            <c:numRef>
              <c:f>'corvallis budget 2020'!$Q$1:$V$1</c:f>
              <c:numCache>
                <c:formatCode>General</c:formatCode>
                <c:ptCount val="6"/>
                <c:pt idx="0">
                  <c:v>2015</c:v>
                </c:pt>
                <c:pt idx="1">
                  <c:v>2016</c:v>
                </c:pt>
                <c:pt idx="2">
                  <c:v>2017</c:v>
                </c:pt>
                <c:pt idx="3">
                  <c:v>2018</c:v>
                </c:pt>
                <c:pt idx="4">
                  <c:v>2019</c:v>
                </c:pt>
                <c:pt idx="5">
                  <c:v>2020</c:v>
                </c:pt>
              </c:numCache>
            </c:numRef>
          </c:cat>
          <c:val>
            <c:numRef>
              <c:f>'corvallis budget 2020'!$Q$3:$V$3</c:f>
              <c:numCache>
                <c:formatCode>General</c:formatCode>
                <c:ptCount val="6"/>
                <c:pt idx="0">
                  <c:v>207</c:v>
                </c:pt>
                <c:pt idx="1">
                  <c:v>208</c:v>
                </c:pt>
                <c:pt idx="2">
                  <c:v>226</c:v>
                </c:pt>
                <c:pt idx="3">
                  <c:v>228</c:v>
                </c:pt>
                <c:pt idx="4">
                  <c:v>228</c:v>
                </c:pt>
                <c:pt idx="5">
                  <c:v>221</c:v>
                </c:pt>
              </c:numCache>
            </c:numRef>
          </c:val>
          <c:extLst>
            <c:ext xmlns:c16="http://schemas.microsoft.com/office/drawing/2014/chart" uri="{C3380CC4-5D6E-409C-BE32-E72D297353CC}">
              <c16:uniqueId val="{00000001-8022-47D9-800B-C6ECC295803F}"/>
            </c:ext>
          </c:extLst>
        </c:ser>
        <c:ser>
          <c:idx val="2"/>
          <c:order val="2"/>
          <c:tx>
            <c:strRef>
              <c:f>'corvallis budget 2020'!$A$4</c:f>
              <c:strCache>
                <c:ptCount val="1"/>
                <c:pt idx="0">
                  <c:v>Non-Base</c:v>
                </c:pt>
              </c:strCache>
            </c:strRef>
          </c:tx>
          <c:spPr>
            <a:solidFill>
              <a:srgbClr val="FFFFCC"/>
            </a:solidFill>
            <a:ln w="12700">
              <a:solidFill>
                <a:srgbClr val="000000"/>
              </a:solidFill>
              <a:prstDash val="solid"/>
            </a:ln>
          </c:spPr>
          <c:invertIfNegative val="0"/>
          <c:cat>
            <c:numRef>
              <c:f>'corvallis budget 2020'!$Q$1:$V$1</c:f>
              <c:numCache>
                <c:formatCode>General</c:formatCode>
                <c:ptCount val="6"/>
                <c:pt idx="0">
                  <c:v>2015</c:v>
                </c:pt>
                <c:pt idx="1">
                  <c:v>2016</c:v>
                </c:pt>
                <c:pt idx="2">
                  <c:v>2017</c:v>
                </c:pt>
                <c:pt idx="3">
                  <c:v>2018</c:v>
                </c:pt>
                <c:pt idx="4">
                  <c:v>2019</c:v>
                </c:pt>
                <c:pt idx="5">
                  <c:v>2020</c:v>
                </c:pt>
              </c:numCache>
            </c:numRef>
          </c:cat>
          <c:val>
            <c:numRef>
              <c:f>'corvallis budget 2020'!$Q$4:$V$4</c:f>
              <c:numCache>
                <c:formatCode>General</c:formatCode>
                <c:ptCount val="6"/>
                <c:pt idx="0">
                  <c:v>325</c:v>
                </c:pt>
                <c:pt idx="1">
                  <c:v>300</c:v>
                </c:pt>
                <c:pt idx="2">
                  <c:v>334</c:v>
                </c:pt>
                <c:pt idx="3">
                  <c:v>254</c:v>
                </c:pt>
                <c:pt idx="4">
                  <c:v>234</c:v>
                </c:pt>
                <c:pt idx="5">
                  <c:v>258</c:v>
                </c:pt>
              </c:numCache>
            </c:numRef>
          </c:val>
          <c:extLst>
            <c:ext xmlns:c16="http://schemas.microsoft.com/office/drawing/2014/chart" uri="{C3380CC4-5D6E-409C-BE32-E72D297353CC}">
              <c16:uniqueId val="{00000002-8022-47D9-800B-C6ECC295803F}"/>
            </c:ext>
          </c:extLst>
        </c:ser>
        <c:dLbls>
          <c:showLegendKey val="0"/>
          <c:showVal val="0"/>
          <c:showCatName val="0"/>
          <c:showSerName val="0"/>
          <c:showPercent val="0"/>
          <c:showBubbleSize val="0"/>
        </c:dLbls>
        <c:gapWidth val="95"/>
        <c:overlap val="100"/>
        <c:axId val="1924567792"/>
        <c:axId val="1"/>
      </c:barChart>
      <c:catAx>
        <c:axId val="1924567792"/>
        <c:scaling>
          <c:orientation val="minMax"/>
        </c:scaling>
        <c:delete val="0"/>
        <c:axPos val="b"/>
        <c:numFmt formatCode="General" sourceLinked="1"/>
        <c:majorTickMark val="none"/>
        <c:minorTickMark val="none"/>
        <c:tickLblPos val="nextTo"/>
        <c:spPr>
          <a:ln w="3175">
            <a:solidFill>
              <a:srgbClr val="000000"/>
            </a:solidFill>
            <a:prstDash val="solid"/>
          </a:ln>
        </c:spPr>
        <c:txPr>
          <a:bodyPr rot="-5400000" vert="horz"/>
          <a:lstStyle/>
          <a:p>
            <a:pPr>
              <a:defRPr sz="11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in val="0"/>
        </c:scaling>
        <c:delete val="0"/>
        <c:axPos val="l"/>
        <c:majorGridlines>
          <c:spPr>
            <a:ln w="3175">
              <a:solidFill>
                <a:srgbClr val="000000"/>
              </a:solidFill>
              <a:prstDash val="solid"/>
            </a:ln>
          </c:spPr>
        </c:majorGridlines>
        <c:title>
          <c:tx>
            <c:rich>
              <a:bodyPr/>
              <a:lstStyle/>
              <a:p>
                <a:pPr>
                  <a:defRPr sz="1150" b="0" i="0" u="none" strike="noStrike" baseline="0">
                    <a:solidFill>
                      <a:srgbClr val="000000"/>
                    </a:solidFill>
                    <a:latin typeface="Arial"/>
                    <a:ea typeface="Arial"/>
                    <a:cs typeface="Arial"/>
                  </a:defRPr>
                </a:pPr>
                <a:r>
                  <a:rPr lang="en-US"/>
                  <a:t>Thousands US $</a:t>
                </a:r>
              </a:p>
            </c:rich>
          </c:tx>
          <c:overlay val="0"/>
          <c:spPr>
            <a:noFill/>
            <a:ln w="25400">
              <a:noFill/>
            </a:ln>
          </c:spPr>
        </c:title>
        <c:numFmt formatCode="0_);\(0\)" sourceLinked="1"/>
        <c:majorTickMark val="none"/>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924567792"/>
        <c:crosses val="autoZero"/>
        <c:crossBetween val="between"/>
        <c:majorUnit val="200"/>
      </c:valAx>
      <c:dTable>
        <c:showHorzBorder val="1"/>
        <c:showVertBorder val="1"/>
        <c:showOutline val="1"/>
        <c:showKeys val="1"/>
        <c:txPr>
          <a:bodyPr/>
          <a:lstStyle/>
          <a:p>
            <a:pPr rtl="0">
              <a:defRPr sz="1150" b="0" i="0" u="none" strike="noStrike" baseline="0">
                <a:solidFill>
                  <a:srgbClr val="000000"/>
                </a:solidFill>
                <a:latin typeface="Arial"/>
                <a:ea typeface="Arial"/>
                <a:cs typeface="Arial"/>
              </a:defRPr>
            </a:pPr>
            <a:endParaRPr lang="en-US"/>
          </a:p>
        </c:txPr>
      </c:dTable>
      <c:spPr>
        <a:solidFill>
          <a:srgbClr val="C0C0C0"/>
        </a:solidFill>
        <a:ln w="12700">
          <a:solidFill>
            <a:srgbClr val="808080"/>
          </a:solidFill>
          <a:prstDash val="solid"/>
        </a:ln>
      </c:spPr>
    </c:plotArea>
    <c:plotVisOnly val="1"/>
    <c:dispBlanksAs val="gap"/>
    <c:showDLblsOverMax val="0"/>
  </c:chart>
  <c:spPr>
    <a:solidFill>
      <a:srgbClr val="FFFFFF"/>
    </a:solidFill>
    <a:ln w="12700">
      <a:solidFill>
        <a:schemeClr val="tx1"/>
      </a:solidFill>
      <a:prstDash val="solid"/>
    </a:ln>
  </c:spPr>
  <c:txPr>
    <a:bodyPr/>
    <a:lstStyle/>
    <a:p>
      <a:pPr>
        <a:defRPr sz="11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046330309448941"/>
          <c:y val="0.11666714138648025"/>
          <c:w val="0.81713147680545795"/>
          <c:h val="0.57500233969050984"/>
        </c:manualLayout>
      </c:layout>
      <c:lineChart>
        <c:grouping val="standard"/>
        <c:varyColors val="0"/>
        <c:ser>
          <c:idx val="0"/>
          <c:order val="0"/>
          <c:tx>
            <c:strRef>
              <c:f>'corvallis budget 2020'!$A$6</c:f>
              <c:strCache>
                <c:ptCount val="1"/>
                <c:pt idx="0">
                  <c:v>Federal FTE</c:v>
                </c:pt>
              </c:strCache>
            </c:strRef>
          </c:tx>
          <c:cat>
            <c:numRef>
              <c:f>'corvallis budget 2020'!$Q$1:$V$1</c:f>
              <c:numCache>
                <c:formatCode>General</c:formatCode>
                <c:ptCount val="6"/>
                <c:pt idx="0">
                  <c:v>2015</c:v>
                </c:pt>
                <c:pt idx="1">
                  <c:v>2016</c:v>
                </c:pt>
                <c:pt idx="2">
                  <c:v>2017</c:v>
                </c:pt>
                <c:pt idx="3">
                  <c:v>2018</c:v>
                </c:pt>
                <c:pt idx="4">
                  <c:v>2019</c:v>
                </c:pt>
                <c:pt idx="5">
                  <c:v>2020</c:v>
                </c:pt>
              </c:numCache>
            </c:numRef>
          </c:cat>
          <c:val>
            <c:numRef>
              <c:f>'corvallis budget 2020'!$Q$6:$V$6</c:f>
              <c:numCache>
                <c:formatCode>General</c:formatCode>
                <c:ptCount val="6"/>
                <c:pt idx="0">
                  <c:v>12.1</c:v>
                </c:pt>
                <c:pt idx="1">
                  <c:v>12.7</c:v>
                </c:pt>
                <c:pt idx="2">
                  <c:v>12.7</c:v>
                </c:pt>
                <c:pt idx="3">
                  <c:v>12.1</c:v>
                </c:pt>
                <c:pt idx="4">
                  <c:v>11.9</c:v>
                </c:pt>
                <c:pt idx="5">
                  <c:v>11.48</c:v>
                </c:pt>
              </c:numCache>
            </c:numRef>
          </c:val>
          <c:smooth val="0"/>
          <c:extLst>
            <c:ext xmlns:c16="http://schemas.microsoft.com/office/drawing/2014/chart" uri="{C3380CC4-5D6E-409C-BE32-E72D297353CC}">
              <c16:uniqueId val="{00000000-B236-4711-8893-E8E052BBF663}"/>
            </c:ext>
          </c:extLst>
        </c:ser>
        <c:dLbls>
          <c:showLegendKey val="0"/>
          <c:showVal val="0"/>
          <c:showCatName val="0"/>
          <c:showSerName val="0"/>
          <c:showPercent val="0"/>
          <c:showBubbleSize val="0"/>
        </c:dLbls>
        <c:marker val="1"/>
        <c:smooth val="0"/>
        <c:axId val="1924571536"/>
        <c:axId val="1"/>
      </c:lineChart>
      <c:catAx>
        <c:axId val="192457153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a:t>Year</a:t>
                </a:r>
              </a:p>
            </c:rich>
          </c:tx>
          <c:layout>
            <c:manualLayout>
              <c:xMode val="edge"/>
              <c:yMode val="edge"/>
              <c:x val="0.52347550306211721"/>
              <c:y val="0.83182020997375328"/>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tickLblSkip val="1"/>
        <c:tickMarkSkip val="1"/>
        <c:noMultiLvlLbl val="0"/>
      </c:catAx>
      <c:valAx>
        <c:axId val="1"/>
        <c:scaling>
          <c:orientation val="minMax"/>
          <c:min val="10"/>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Federal  FTE</a:t>
                </a:r>
              </a:p>
            </c:rich>
          </c:tx>
          <c:layout>
            <c:manualLayout>
              <c:xMode val="edge"/>
              <c:yMode val="edge"/>
              <c:x val="3.7558569067755419E-2"/>
              <c:y val="0.35000087489063869"/>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924571536"/>
        <c:crosses val="autoZero"/>
        <c:crossBetween val="between"/>
        <c:majorUnit val="1"/>
        <c:minorUnit val="1"/>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a:pPr>
            <a:r>
              <a:rPr lang="en-US"/>
              <a:t>NCGR Accession/Distribution (line) </a:t>
            </a:r>
          </a:p>
        </c:rich>
      </c:tx>
      <c:overlay val="0"/>
    </c:title>
    <c:autoTitleDeleted val="0"/>
    <c:plotArea>
      <c:layout>
        <c:manualLayout>
          <c:layoutTarget val="inner"/>
          <c:xMode val="edge"/>
          <c:yMode val="edge"/>
          <c:x val="0.16758573928258969"/>
          <c:y val="0.19480351414406533"/>
          <c:w val="0.79630314960629911"/>
          <c:h val="0.68921660834062393"/>
        </c:manualLayout>
      </c:layout>
      <c:barChart>
        <c:barDir val="col"/>
        <c:grouping val="clustered"/>
        <c:varyColors val="0"/>
        <c:ser>
          <c:idx val="1"/>
          <c:order val="1"/>
          <c:invertIfNegative val="0"/>
          <c:cat>
            <c:numRef>
              <c:f>'Corvallis Collections'!$S$6:$AB$6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'Corvallis Collections'!$S$8:$AB$8</c:f>
              <c:numCache>
                <c:formatCode>General</c:formatCode>
                <c:ptCount val="10"/>
                <c:pt idx="0">
                  <c:v>10529</c:v>
                </c:pt>
                <c:pt idx="1">
                  <c:v>11800</c:v>
                </c:pt>
                <c:pt idx="2">
                  <c:v>12048</c:v>
                </c:pt>
                <c:pt idx="3">
                  <c:v>11952</c:v>
                </c:pt>
                <c:pt idx="4">
                  <c:v>12070</c:v>
                </c:pt>
                <c:pt idx="5">
                  <c:v>12532</c:v>
                </c:pt>
                <c:pt idx="6">
                  <c:v>12347</c:v>
                </c:pt>
                <c:pt idx="7">
                  <c:v>12376</c:v>
                </c:pt>
                <c:pt idx="8">
                  <c:v>12677</c:v>
                </c:pt>
                <c:pt idx="9">
                  <c:v>13007</c:v>
                </c:pt>
              </c:numCache>
            </c:numRef>
          </c:val>
          <c:extLst>
            <c:ext xmlns:c16="http://schemas.microsoft.com/office/drawing/2014/chart" uri="{C3380CC4-5D6E-409C-BE32-E72D297353CC}">
              <c16:uniqueId val="{00000000-E385-4108-BA92-7480FB43DF2F}"/>
            </c:ext>
          </c:extLst>
        </c:ser>
        <c:dLbls>
          <c:showLegendKey val="0"/>
          <c:showVal val="0"/>
          <c:showCatName val="0"/>
          <c:showSerName val="0"/>
          <c:showPercent val="0"/>
          <c:showBubbleSize val="0"/>
        </c:dLbls>
        <c:gapWidth val="150"/>
        <c:axId val="188361968"/>
        <c:axId val="189540832"/>
      </c:barChart>
      <c:lineChart>
        <c:grouping val="standard"/>
        <c:varyColors val="0"/>
        <c:ser>
          <c:idx val="0"/>
          <c:order val="0"/>
          <c:marker>
            <c:symbol val="none"/>
          </c:marker>
          <c:val>
            <c:numRef>
              <c:f>'Corvallis Collections'!$S$7:$AB$7</c:f>
              <c:numCache>
                <c:formatCode>General</c:formatCode>
                <c:ptCount val="10"/>
                <c:pt idx="0">
                  <c:v>7011</c:v>
                </c:pt>
                <c:pt idx="1">
                  <c:v>7444</c:v>
                </c:pt>
                <c:pt idx="2">
                  <c:v>6631</c:v>
                </c:pt>
                <c:pt idx="3">
                  <c:v>5147</c:v>
                </c:pt>
                <c:pt idx="4">
                  <c:v>7727</c:v>
                </c:pt>
                <c:pt idx="5">
                  <c:v>9720</c:v>
                </c:pt>
                <c:pt idx="6">
                  <c:v>4412</c:v>
                </c:pt>
                <c:pt idx="7">
                  <c:v>5798</c:v>
                </c:pt>
                <c:pt idx="8">
                  <c:v>7001</c:v>
                </c:pt>
                <c:pt idx="9">
                  <c:v>6595</c:v>
                </c:pt>
              </c:numCache>
            </c:numRef>
          </c:val>
          <c:smooth val="0"/>
          <c:extLst>
            <c:ext xmlns:c16="http://schemas.microsoft.com/office/drawing/2014/chart" uri="{C3380CC4-5D6E-409C-BE32-E72D297353CC}">
              <c16:uniqueId val="{00000001-E385-4108-BA92-7480FB43DF2F}"/>
            </c:ext>
          </c:extLst>
        </c:ser>
        <c:dLbls>
          <c:showLegendKey val="0"/>
          <c:showVal val="0"/>
          <c:showCatName val="0"/>
          <c:showSerName val="0"/>
          <c:showPercent val="0"/>
          <c:showBubbleSize val="0"/>
        </c:dLbls>
        <c:marker val="1"/>
        <c:smooth val="0"/>
        <c:axId val="188361968"/>
        <c:axId val="189540832"/>
      </c:lineChart>
      <c:catAx>
        <c:axId val="188361968"/>
        <c:scaling>
          <c:orientation val="minMax"/>
        </c:scaling>
        <c:delete val="0"/>
        <c:axPos val="b"/>
        <c:numFmt formatCode="General" sourceLinked="1"/>
        <c:majorTickMark val="none"/>
        <c:minorTickMark val="none"/>
        <c:tickLblPos val="nextTo"/>
        <c:crossAx val="189540832"/>
        <c:crosses val="autoZero"/>
        <c:auto val="1"/>
        <c:lblAlgn val="ctr"/>
        <c:lblOffset val="100"/>
        <c:noMultiLvlLbl val="0"/>
      </c:catAx>
      <c:valAx>
        <c:axId val="189540832"/>
        <c:scaling>
          <c:orientation val="minMax"/>
        </c:scaling>
        <c:delete val="0"/>
        <c:axPos val="l"/>
        <c:majorGridlines/>
        <c:title>
          <c:tx>
            <c:rich>
              <a:bodyPr/>
              <a:lstStyle/>
              <a:p>
                <a:pPr>
                  <a:defRPr/>
                </a:pPr>
                <a:r>
                  <a:rPr lang="en-US"/>
                  <a:t>Number of Accessions</a:t>
                </a:r>
              </a:p>
            </c:rich>
          </c:tx>
          <c:overlay val="0"/>
        </c:title>
        <c:numFmt formatCode="General" sourceLinked="1"/>
        <c:majorTickMark val="none"/>
        <c:minorTickMark val="none"/>
        <c:tickLblPos val="nextTo"/>
        <c:crossAx val="188361968"/>
        <c:crosses val="autoZero"/>
        <c:crossBetween val="between"/>
      </c:valAx>
    </c:plotArea>
    <c:plotVisOnly val="1"/>
    <c:dispBlanksAs val="gap"/>
    <c:showDLblsOverMax val="0"/>
  </c:chart>
  <c:txPr>
    <a:bodyPr/>
    <a:lstStyle/>
    <a:p>
      <a:pPr>
        <a:defRPr>
          <a:solidFill>
            <a:schemeClr val="tx1"/>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6">
                  <a:lumMod val="50000"/>
                </a:schemeClr>
              </a:solidFill>
              <a:ln>
                <a:noFill/>
              </a:ln>
              <a:effectLst/>
              <a:sp3d/>
            </c:spPr>
            <c:extLst>
              <c:ext xmlns:c16="http://schemas.microsoft.com/office/drawing/2014/chart" uri="{C3380CC4-5D6E-409C-BE32-E72D297353CC}">
                <c16:uniqueId val="{00000001-53CC-4BE5-AEB3-2469087C4647}"/>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3-53CC-4BE5-AEB3-2469087C4647}"/>
              </c:ext>
            </c:extLst>
          </c:dPt>
          <c:dPt>
            <c:idx val="2"/>
            <c:invertIfNegative val="0"/>
            <c:bubble3D val="0"/>
            <c:spPr>
              <a:solidFill>
                <a:srgbClr val="92D050"/>
              </a:solidFill>
              <a:ln>
                <a:noFill/>
              </a:ln>
              <a:effectLst/>
              <a:sp3d/>
            </c:spPr>
            <c:extLst>
              <c:ext xmlns:c16="http://schemas.microsoft.com/office/drawing/2014/chart" uri="{C3380CC4-5D6E-409C-BE32-E72D297353CC}">
                <c16:uniqueId val="{00000005-53CC-4BE5-AEB3-2469087C4647}"/>
              </c:ext>
            </c:extLst>
          </c:dPt>
          <c:dPt>
            <c:idx val="3"/>
            <c:invertIfNegative val="0"/>
            <c:bubble3D val="0"/>
            <c:spPr>
              <a:solidFill>
                <a:srgbClr val="00B050"/>
              </a:solidFill>
              <a:ln>
                <a:noFill/>
              </a:ln>
              <a:effectLst/>
              <a:sp3d/>
            </c:spPr>
            <c:extLst>
              <c:ext xmlns:c16="http://schemas.microsoft.com/office/drawing/2014/chart" uri="{C3380CC4-5D6E-409C-BE32-E72D297353CC}">
                <c16:uniqueId val="{00000007-53CC-4BE5-AEB3-2469087C4647}"/>
              </c:ext>
            </c:extLst>
          </c:dPt>
          <c:dPt>
            <c:idx val="4"/>
            <c:invertIfNegative val="0"/>
            <c:bubble3D val="0"/>
            <c:spPr>
              <a:solidFill>
                <a:srgbClr val="FFFF00"/>
              </a:solidFill>
              <a:ln>
                <a:noFill/>
              </a:ln>
              <a:effectLst/>
              <a:sp3d/>
            </c:spPr>
            <c:extLst>
              <c:ext xmlns:c16="http://schemas.microsoft.com/office/drawing/2014/chart" uri="{C3380CC4-5D6E-409C-BE32-E72D297353CC}">
                <c16:uniqueId val="{00000009-53CC-4BE5-AEB3-2469087C4647}"/>
              </c:ext>
            </c:extLst>
          </c:dPt>
          <c:dPt>
            <c:idx val="5"/>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B-53CC-4BE5-AEB3-2469087C4647}"/>
              </c:ext>
            </c:extLst>
          </c:dPt>
          <c:dPt>
            <c:idx val="6"/>
            <c:invertIfNegative val="0"/>
            <c:bubble3D val="0"/>
            <c:spPr>
              <a:solidFill>
                <a:schemeClr val="accent4">
                  <a:lumMod val="75000"/>
                </a:schemeClr>
              </a:solidFill>
              <a:ln>
                <a:noFill/>
              </a:ln>
              <a:effectLst/>
              <a:sp3d/>
            </c:spPr>
            <c:extLst>
              <c:ext xmlns:c16="http://schemas.microsoft.com/office/drawing/2014/chart" uri="{C3380CC4-5D6E-409C-BE32-E72D297353CC}">
                <c16:uniqueId val="{0000000D-53CC-4BE5-AEB3-2469087C4647}"/>
              </c:ext>
            </c:extLst>
          </c:dPt>
          <c:dPt>
            <c:idx val="7"/>
            <c:invertIfNegative val="0"/>
            <c:bubble3D val="0"/>
            <c:spPr>
              <a:solidFill>
                <a:schemeClr val="tx2">
                  <a:lumMod val="60000"/>
                  <a:lumOff val="40000"/>
                </a:schemeClr>
              </a:solidFill>
              <a:ln>
                <a:noFill/>
              </a:ln>
              <a:effectLst/>
              <a:sp3d/>
            </c:spPr>
            <c:extLst>
              <c:ext xmlns:c16="http://schemas.microsoft.com/office/drawing/2014/chart" uri="{C3380CC4-5D6E-409C-BE32-E72D297353CC}">
                <c16:uniqueId val="{0000000F-53CC-4BE5-AEB3-2469087C4647}"/>
              </c:ext>
            </c:extLst>
          </c:dPt>
          <c:dPt>
            <c:idx val="8"/>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11-53CC-4BE5-AEB3-2469087C4647}"/>
              </c:ext>
            </c:extLst>
          </c:dPt>
          <c:dPt>
            <c:idx val="9"/>
            <c:invertIfNegative val="0"/>
            <c:bubble3D val="0"/>
            <c:spPr>
              <a:solidFill>
                <a:srgbClr val="FFC000"/>
              </a:solidFill>
              <a:ln>
                <a:noFill/>
              </a:ln>
              <a:effectLst/>
              <a:sp3d/>
            </c:spPr>
            <c:extLst>
              <c:ext xmlns:c16="http://schemas.microsoft.com/office/drawing/2014/chart" uri="{C3380CC4-5D6E-409C-BE32-E72D297353CC}">
                <c16:uniqueId val="{00000013-53CC-4BE5-AEB3-2469087C4647}"/>
              </c:ext>
            </c:extLst>
          </c:dPt>
          <c:dLbls>
            <c:spPr>
              <a:noFill/>
              <a:ln>
                <a:noFill/>
              </a:ln>
              <a:effectLst/>
            </c:spPr>
            <c:txPr>
              <a:bodyPr rot="0" spcFirstLastPara="1" vertOverflow="ellipsis" vert="horz" wrap="square" anchor="ctr" anchorCtr="1"/>
              <a:lstStyle/>
              <a:p>
                <a:pPr>
                  <a:defRPr sz="900" b="0" i="0" u="none" strike="noStrike" kern="1200" baseline="0">
                    <a:ln w="3175">
                      <a:solidFill>
                        <a:schemeClr val="tx1"/>
                      </a:solidFill>
                    </a:ln>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Data'!$A$1:$A$10</c:f>
              <c:strCache>
                <c:ptCount val="10"/>
                <c:pt idx="0">
                  <c:v>Hazelnuts</c:v>
                </c:pt>
                <c:pt idx="1">
                  <c:v>Strawberries</c:v>
                </c:pt>
                <c:pt idx="2">
                  <c:v>Hops</c:v>
                </c:pt>
                <c:pt idx="3">
                  <c:v>Mint</c:v>
                </c:pt>
                <c:pt idx="4">
                  <c:v>Pears</c:v>
                </c:pt>
                <c:pt idx="5">
                  <c:v>Currants/Gooseberries</c:v>
                </c:pt>
                <c:pt idx="6">
                  <c:v>Blackberry/Raspberry</c:v>
                </c:pt>
                <c:pt idx="7">
                  <c:v>Blueberry/Cranberry</c:v>
                </c:pt>
                <c:pt idx="8">
                  <c:v>OTHER BERRIES</c:v>
                </c:pt>
                <c:pt idx="9">
                  <c:v>OTHER TREE FRUITS</c:v>
                </c:pt>
              </c:strCache>
            </c:strRef>
          </c:cat>
          <c:val>
            <c:numRef>
              <c:f>'Chart Data'!$B$1:$B$10</c:f>
              <c:numCache>
                <c:formatCode>0</c:formatCode>
                <c:ptCount val="10"/>
                <c:pt idx="0">
                  <c:v>844</c:v>
                </c:pt>
                <c:pt idx="1">
                  <c:v>2008</c:v>
                </c:pt>
                <c:pt idx="2">
                  <c:v>647</c:v>
                </c:pt>
                <c:pt idx="3" formatCode="General">
                  <c:v>569</c:v>
                </c:pt>
                <c:pt idx="4" formatCode="General">
                  <c:v>2377</c:v>
                </c:pt>
                <c:pt idx="5" formatCode="General">
                  <c:v>1337</c:v>
                </c:pt>
                <c:pt idx="6" formatCode="General">
                  <c:v>2221</c:v>
                </c:pt>
                <c:pt idx="7" formatCode="General">
                  <c:v>1910</c:v>
                </c:pt>
                <c:pt idx="8" formatCode="General">
                  <c:v>425</c:v>
                </c:pt>
                <c:pt idx="9" formatCode="General">
                  <c:v>669</c:v>
                </c:pt>
              </c:numCache>
            </c:numRef>
          </c:val>
          <c:extLst>
            <c:ext xmlns:c16="http://schemas.microsoft.com/office/drawing/2014/chart" uri="{C3380CC4-5D6E-409C-BE32-E72D297353CC}">
              <c16:uniqueId val="{00000014-53CC-4BE5-AEB3-2469087C4647}"/>
            </c:ext>
          </c:extLst>
        </c:ser>
        <c:dLbls>
          <c:showLegendKey val="0"/>
          <c:showVal val="1"/>
          <c:showCatName val="0"/>
          <c:showSerName val="0"/>
          <c:showPercent val="0"/>
          <c:showBubbleSize val="0"/>
        </c:dLbls>
        <c:gapWidth val="150"/>
        <c:shape val="box"/>
        <c:axId val="439109136"/>
        <c:axId val="439120016"/>
        <c:axId val="0"/>
      </c:bar3DChart>
      <c:catAx>
        <c:axId val="439109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solidFill>
                <a:latin typeface="+mn-lt"/>
                <a:ea typeface="+mn-ea"/>
                <a:cs typeface="+mn-cs"/>
              </a:defRPr>
            </a:pPr>
            <a:endParaRPr lang="en-US"/>
          </a:p>
        </c:txPr>
        <c:crossAx val="439120016"/>
        <c:crosses val="autoZero"/>
        <c:auto val="1"/>
        <c:lblAlgn val="ctr"/>
        <c:lblOffset val="100"/>
        <c:noMultiLvlLbl val="0"/>
      </c:catAx>
      <c:valAx>
        <c:axId val="43912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solidFill>
                <a:latin typeface="+mn-lt"/>
                <a:ea typeface="+mn-ea"/>
                <a:cs typeface="+mn-cs"/>
              </a:defRPr>
            </a:pPr>
            <a:endParaRPr lang="en-US"/>
          </a:p>
        </c:txPr>
        <c:crossAx val="43910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w="3175">
            <a:solidFill>
              <a:schemeClr val="tx1"/>
            </a:solidFill>
          </a:ln>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Items shipped 2019</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44444444444441E-3"/>
          <c:y val="0.23725393700787401"/>
          <c:w val="0.9"/>
          <c:h val="0.7270199037620298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A20-49C8-BAE8-689D46796B8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A20-49C8-BAE8-689D46796B8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A20-49C8-BAE8-689D46796B8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A20-49C8-BAE8-689D46796B8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A20-49C8-BAE8-689D46796B8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A20-49C8-BAE8-689D46796B8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A20-49C8-BAE8-689D46796B84}"/>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A20-49C8-BAE8-689D46796B84}"/>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A20-49C8-BAE8-689D46796B84}"/>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EA20-49C8-BAE8-689D46796B8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EA20-49C8-BAE8-689D46796B84}"/>
                </c:ext>
              </c:extLst>
            </c:dLbl>
            <c:dLbl>
              <c:idx val="1"/>
              <c:layout>
                <c:manualLayout>
                  <c:x val="-4.7879616963064378E-2"/>
                  <c:y val="-4.88888888888889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20-49C8-BAE8-689D46796B8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EA20-49C8-BAE8-689D46796B84}"/>
                </c:ext>
              </c:extLst>
            </c:dLbl>
            <c:dLbl>
              <c:idx val="3"/>
              <c:layout>
                <c:manualLayout>
                  <c:x val="9.1199270405836752E-3"/>
                  <c:y val="-0.1066666666666667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20-49C8-BAE8-689D46796B8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EA20-49C8-BAE8-689D46796B8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EA20-49C8-BAE8-689D46796B84}"/>
                </c:ext>
              </c:extLst>
            </c:dLbl>
            <c:dLbl>
              <c:idx val="6"/>
              <c:layout>
                <c:manualLayout>
                  <c:x val="2.7778871391076114E-3"/>
                  <c:y val="-0.111111111111111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7659733158355204"/>
                      <c:h val="7.50233304170312E-2"/>
                    </c:manualLayout>
                  </c15:layout>
                </c:ext>
                <c:ext xmlns:c16="http://schemas.microsoft.com/office/drawing/2014/chart" uri="{C3380CC4-5D6E-409C-BE32-E72D297353CC}">
                  <c16:uniqueId val="{0000000D-EA20-49C8-BAE8-689D46796B84}"/>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F-EA20-49C8-BAE8-689D46796B84}"/>
                </c:ext>
              </c:extLst>
            </c:dLbl>
            <c:dLbl>
              <c:idx val="8"/>
              <c:layout>
                <c:manualLayout>
                  <c:x val="-4.5599635202918376E-3"/>
                  <c:y val="-1.77777777777777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A20-49C8-BAE8-689D46796B84}"/>
                </c:ext>
              </c:extLst>
            </c:dLbl>
            <c:dLbl>
              <c:idx val="9"/>
              <c:layout>
                <c:manualLayout>
                  <c:x val="-4.5599635202918376E-3"/>
                  <c:y val="-4.00000000000000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A20-49C8-BAE8-689D46796B8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Sheet2!$A$2:$A$11</c:f>
              <c:strCache>
                <c:ptCount val="10"/>
                <c:pt idx="0">
                  <c:v>ACT</c:v>
                </c:pt>
                <c:pt idx="1">
                  <c:v>RUBUS</c:v>
                </c:pt>
                <c:pt idx="2">
                  <c:v>RIBES</c:v>
                </c:pt>
                <c:pt idx="3">
                  <c:v>VACCINIUM</c:v>
                </c:pt>
                <c:pt idx="4">
                  <c:v>FRAGARIA</c:v>
                </c:pt>
                <c:pt idx="5">
                  <c:v>HUMULUS</c:v>
                </c:pt>
                <c:pt idx="6">
                  <c:v>MENTHA</c:v>
                </c:pt>
                <c:pt idx="7">
                  <c:v>PYRUS</c:v>
                </c:pt>
                <c:pt idx="8">
                  <c:v>CORYLUS</c:v>
                </c:pt>
                <c:pt idx="9">
                  <c:v>MINORS</c:v>
                </c:pt>
              </c:strCache>
            </c:strRef>
          </c:cat>
          <c:val>
            <c:numRef>
              <c:f>Sheet2!$B$2:$B$11</c:f>
              <c:numCache>
                <c:formatCode>General</c:formatCode>
                <c:ptCount val="10"/>
                <c:pt idx="0">
                  <c:v>4</c:v>
                </c:pt>
                <c:pt idx="1">
                  <c:v>1413</c:v>
                </c:pt>
                <c:pt idx="2">
                  <c:v>284</c:v>
                </c:pt>
                <c:pt idx="3">
                  <c:v>878</c:v>
                </c:pt>
                <c:pt idx="4">
                  <c:v>1458</c:v>
                </c:pt>
                <c:pt idx="5">
                  <c:v>781</c:v>
                </c:pt>
                <c:pt idx="6">
                  <c:v>218</c:v>
                </c:pt>
                <c:pt idx="7">
                  <c:v>1099</c:v>
                </c:pt>
                <c:pt idx="8">
                  <c:v>86</c:v>
                </c:pt>
                <c:pt idx="9">
                  <c:v>384</c:v>
                </c:pt>
              </c:numCache>
            </c:numRef>
          </c:val>
          <c:extLst>
            <c:ext xmlns:c16="http://schemas.microsoft.com/office/drawing/2014/chart" uri="{C3380CC4-5D6E-409C-BE32-E72D297353CC}">
              <c16:uniqueId val="{00000014-EA20-49C8-BAE8-689D46796B8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2000" b="0" i="0" u="none" strike="noStrike" kern="1200" cap="none" spc="0" normalizeH="0" baseline="0">
                <a:solidFill>
                  <a:schemeClr val="tx1">
                    <a:lumMod val="65000"/>
                    <a:lumOff val="35000"/>
                  </a:schemeClr>
                </a:solidFill>
                <a:latin typeface="+mj-lt"/>
                <a:ea typeface="+mj-ea"/>
                <a:cs typeface="+mj-cs"/>
              </a:defRPr>
            </a:pPr>
            <a:r>
              <a:rPr lang="en-US" sz="1400"/>
              <a:t>Material Form Shipped 2019</a:t>
            </a:r>
          </a:p>
        </c:rich>
      </c:tx>
      <c:layout>
        <c:manualLayout>
          <c:xMode val="edge"/>
          <c:yMode val="edge"/>
          <c:x val="0.25165042701289769"/>
          <c:y val="2.3194168323392977E-2"/>
        </c:manualLayout>
      </c:layout>
      <c:overlay val="0"/>
      <c:spPr>
        <a:noFill/>
        <a:ln>
          <a:noFill/>
        </a:ln>
        <a:effectLst/>
      </c:spPr>
      <c:txPr>
        <a:bodyPr rot="0" spcFirstLastPara="1" vertOverflow="ellipsis" vert="horz" wrap="square" anchor="ctr" anchorCtr="1"/>
        <a:lstStyle/>
        <a:p>
          <a:pPr algn="ct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4.0049786804971815E-2"/>
          <c:y val="0.37397486772486771"/>
          <c:w val="0.76842826563890843"/>
          <c:h val="0.5493112840061658"/>
        </c:manualLayout>
      </c:layout>
      <c:lineChart>
        <c:grouping val="standard"/>
        <c:varyColors val="0"/>
        <c:ser>
          <c:idx val="0"/>
          <c:order val="0"/>
          <c:tx>
            <c:strRef>
              <c:f>Sheet2!$A$20</c:f>
              <c:strCache>
                <c:ptCount val="1"/>
                <c:pt idx="0">
                  <c:v>Plant</c:v>
                </c:pt>
              </c:strCache>
            </c:strRef>
          </c:tx>
          <c:spPr>
            <a:ln w="38100" cap="rnd">
              <a:solidFill>
                <a:schemeClr val="accent1"/>
              </a:solidFill>
              <a:round/>
            </a:ln>
            <a:effectLst/>
          </c:spPr>
          <c:marker>
            <c:symbol val="none"/>
          </c:marker>
          <c:cat>
            <c:numRef>
              <c:f>Sheet2!$B$19:$U$19</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Sheet2!$B$20:$U$20</c:f>
              <c:numCache>
                <c:formatCode>General</c:formatCode>
                <c:ptCount val="20"/>
                <c:pt idx="0">
                  <c:v>1299</c:v>
                </c:pt>
                <c:pt idx="1">
                  <c:v>1722</c:v>
                </c:pt>
                <c:pt idx="2">
                  <c:v>1865</c:v>
                </c:pt>
                <c:pt idx="3">
                  <c:v>1790</c:v>
                </c:pt>
                <c:pt idx="4">
                  <c:v>1686</c:v>
                </c:pt>
                <c:pt idx="5">
                  <c:v>2674</c:v>
                </c:pt>
                <c:pt idx="6">
                  <c:v>2582</c:v>
                </c:pt>
                <c:pt idx="7">
                  <c:v>2635</c:v>
                </c:pt>
                <c:pt idx="8">
                  <c:v>3375</c:v>
                </c:pt>
                <c:pt idx="9">
                  <c:v>3526</c:v>
                </c:pt>
                <c:pt idx="10">
                  <c:v>3701</c:v>
                </c:pt>
                <c:pt idx="11">
                  <c:v>4502</c:v>
                </c:pt>
                <c:pt idx="12">
                  <c:v>3928</c:v>
                </c:pt>
                <c:pt idx="13">
                  <c:v>4073</c:v>
                </c:pt>
                <c:pt idx="14">
                  <c:v>5025</c:v>
                </c:pt>
                <c:pt idx="15">
                  <c:v>2982</c:v>
                </c:pt>
                <c:pt idx="16">
                  <c:v>1870</c:v>
                </c:pt>
                <c:pt idx="17">
                  <c:v>3163</c:v>
                </c:pt>
                <c:pt idx="18">
                  <c:v>4422</c:v>
                </c:pt>
                <c:pt idx="19">
                  <c:v>2843</c:v>
                </c:pt>
              </c:numCache>
            </c:numRef>
          </c:val>
          <c:smooth val="0"/>
          <c:extLst>
            <c:ext xmlns:c16="http://schemas.microsoft.com/office/drawing/2014/chart" uri="{C3380CC4-5D6E-409C-BE32-E72D297353CC}">
              <c16:uniqueId val="{00000000-1B72-42BD-A327-10FB0BF45BB9}"/>
            </c:ext>
          </c:extLst>
        </c:ser>
        <c:ser>
          <c:idx val="1"/>
          <c:order val="1"/>
          <c:tx>
            <c:strRef>
              <c:f>Sheet2!$A$21</c:f>
              <c:strCache>
                <c:ptCount val="1"/>
                <c:pt idx="0">
                  <c:v>Seed</c:v>
                </c:pt>
              </c:strCache>
            </c:strRef>
          </c:tx>
          <c:spPr>
            <a:ln w="38100" cap="rnd">
              <a:solidFill>
                <a:schemeClr val="accent2"/>
              </a:solidFill>
              <a:round/>
            </a:ln>
            <a:effectLst/>
          </c:spPr>
          <c:marker>
            <c:symbol val="none"/>
          </c:marker>
          <c:cat>
            <c:numRef>
              <c:f>Sheet2!$B$19:$U$19</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Sheet2!$B$21:$U$21</c:f>
              <c:numCache>
                <c:formatCode>General</c:formatCode>
                <c:ptCount val="20"/>
                <c:pt idx="0">
                  <c:v>331</c:v>
                </c:pt>
                <c:pt idx="1">
                  <c:v>394</c:v>
                </c:pt>
                <c:pt idx="2">
                  <c:v>450</c:v>
                </c:pt>
                <c:pt idx="3">
                  <c:v>422</c:v>
                </c:pt>
                <c:pt idx="4">
                  <c:v>457</c:v>
                </c:pt>
                <c:pt idx="5">
                  <c:v>918</c:v>
                </c:pt>
                <c:pt idx="6">
                  <c:v>821</c:v>
                </c:pt>
                <c:pt idx="7">
                  <c:v>1289</c:v>
                </c:pt>
                <c:pt idx="8">
                  <c:v>632</c:v>
                </c:pt>
                <c:pt idx="9">
                  <c:v>725</c:v>
                </c:pt>
                <c:pt idx="10">
                  <c:v>846</c:v>
                </c:pt>
                <c:pt idx="11">
                  <c:v>1497</c:v>
                </c:pt>
                <c:pt idx="12">
                  <c:v>601</c:v>
                </c:pt>
                <c:pt idx="13">
                  <c:v>440</c:v>
                </c:pt>
                <c:pt idx="14">
                  <c:v>1620</c:v>
                </c:pt>
                <c:pt idx="15">
                  <c:v>2269</c:v>
                </c:pt>
                <c:pt idx="16">
                  <c:v>1827</c:v>
                </c:pt>
                <c:pt idx="17">
                  <c:v>2281</c:v>
                </c:pt>
                <c:pt idx="18">
                  <c:v>1450</c:v>
                </c:pt>
                <c:pt idx="19">
                  <c:v>2070</c:v>
                </c:pt>
              </c:numCache>
            </c:numRef>
          </c:val>
          <c:smooth val="0"/>
          <c:extLst>
            <c:ext xmlns:c16="http://schemas.microsoft.com/office/drawing/2014/chart" uri="{C3380CC4-5D6E-409C-BE32-E72D297353CC}">
              <c16:uniqueId val="{00000001-1B72-42BD-A327-10FB0BF45BB9}"/>
            </c:ext>
          </c:extLst>
        </c:ser>
        <c:ser>
          <c:idx val="2"/>
          <c:order val="2"/>
          <c:tx>
            <c:strRef>
              <c:f>Sheet2!$A$22</c:f>
              <c:strCache>
                <c:ptCount val="1"/>
                <c:pt idx="0">
                  <c:v>In Vitro</c:v>
                </c:pt>
              </c:strCache>
            </c:strRef>
          </c:tx>
          <c:spPr>
            <a:ln w="38100" cap="rnd">
              <a:solidFill>
                <a:schemeClr val="accent3"/>
              </a:solidFill>
              <a:round/>
            </a:ln>
            <a:effectLst/>
          </c:spPr>
          <c:marker>
            <c:symbol val="none"/>
          </c:marker>
          <c:cat>
            <c:numRef>
              <c:f>Sheet2!$B$19:$U$19</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Sheet2!$B$22:$U$22</c:f>
              <c:numCache>
                <c:formatCode>General</c:formatCode>
                <c:ptCount val="20"/>
                <c:pt idx="0">
                  <c:v>972</c:v>
                </c:pt>
                <c:pt idx="1">
                  <c:v>759</c:v>
                </c:pt>
                <c:pt idx="2">
                  <c:v>692</c:v>
                </c:pt>
                <c:pt idx="3">
                  <c:v>516</c:v>
                </c:pt>
                <c:pt idx="4">
                  <c:v>386</c:v>
                </c:pt>
                <c:pt idx="5">
                  <c:v>728</c:v>
                </c:pt>
                <c:pt idx="6">
                  <c:v>270</c:v>
                </c:pt>
                <c:pt idx="7">
                  <c:v>409</c:v>
                </c:pt>
                <c:pt idx="8">
                  <c:v>583</c:v>
                </c:pt>
                <c:pt idx="9">
                  <c:v>873</c:v>
                </c:pt>
                <c:pt idx="10">
                  <c:v>1052</c:v>
                </c:pt>
                <c:pt idx="11">
                  <c:v>352</c:v>
                </c:pt>
                <c:pt idx="12">
                  <c:v>651</c:v>
                </c:pt>
                <c:pt idx="13">
                  <c:v>498</c:v>
                </c:pt>
                <c:pt idx="14">
                  <c:v>670</c:v>
                </c:pt>
                <c:pt idx="15">
                  <c:v>322</c:v>
                </c:pt>
                <c:pt idx="16">
                  <c:v>621</c:v>
                </c:pt>
                <c:pt idx="17">
                  <c:v>329</c:v>
                </c:pt>
                <c:pt idx="18">
                  <c:v>533</c:v>
                </c:pt>
                <c:pt idx="19">
                  <c:v>34</c:v>
                </c:pt>
              </c:numCache>
            </c:numRef>
          </c:val>
          <c:smooth val="0"/>
          <c:extLst>
            <c:ext xmlns:c16="http://schemas.microsoft.com/office/drawing/2014/chart" uri="{C3380CC4-5D6E-409C-BE32-E72D297353CC}">
              <c16:uniqueId val="{00000002-1B72-42BD-A327-10FB0BF45BB9}"/>
            </c:ext>
          </c:extLst>
        </c:ser>
        <c:ser>
          <c:idx val="3"/>
          <c:order val="3"/>
          <c:tx>
            <c:strRef>
              <c:f>Sheet2!$A$23</c:f>
              <c:strCache>
                <c:ptCount val="1"/>
                <c:pt idx="0">
                  <c:v>DNA and Leaves</c:v>
                </c:pt>
              </c:strCache>
            </c:strRef>
          </c:tx>
          <c:spPr>
            <a:ln w="38100" cap="rnd">
              <a:solidFill>
                <a:schemeClr val="accent4"/>
              </a:solidFill>
              <a:round/>
            </a:ln>
            <a:effectLst/>
          </c:spPr>
          <c:marker>
            <c:symbol val="none"/>
          </c:marker>
          <c:cat>
            <c:numRef>
              <c:f>Sheet2!$B$19:$U$19</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Sheet2!$B$23:$U$23</c:f>
              <c:numCache>
                <c:formatCode>General</c:formatCode>
                <c:ptCount val="20"/>
                <c:pt idx="0">
                  <c:v>0</c:v>
                </c:pt>
                <c:pt idx="1">
                  <c:v>0</c:v>
                </c:pt>
                <c:pt idx="2">
                  <c:v>0</c:v>
                </c:pt>
                <c:pt idx="3">
                  <c:v>80</c:v>
                </c:pt>
                <c:pt idx="4">
                  <c:v>562</c:v>
                </c:pt>
                <c:pt idx="5">
                  <c:v>315</c:v>
                </c:pt>
                <c:pt idx="6">
                  <c:v>222</c:v>
                </c:pt>
                <c:pt idx="7">
                  <c:v>723</c:v>
                </c:pt>
                <c:pt idx="8">
                  <c:v>471</c:v>
                </c:pt>
                <c:pt idx="9">
                  <c:v>698</c:v>
                </c:pt>
                <c:pt idx="10">
                  <c:v>1315</c:v>
                </c:pt>
                <c:pt idx="11">
                  <c:v>1314</c:v>
                </c:pt>
                <c:pt idx="12">
                  <c:v>1451</c:v>
                </c:pt>
                <c:pt idx="13">
                  <c:v>136</c:v>
                </c:pt>
                <c:pt idx="14">
                  <c:v>417</c:v>
                </c:pt>
                <c:pt idx="15">
                  <c:v>321</c:v>
                </c:pt>
                <c:pt idx="16">
                  <c:v>655</c:v>
                </c:pt>
                <c:pt idx="17">
                  <c:v>159</c:v>
                </c:pt>
                <c:pt idx="18">
                  <c:v>816</c:v>
                </c:pt>
                <c:pt idx="19">
                  <c:v>1658</c:v>
                </c:pt>
              </c:numCache>
            </c:numRef>
          </c:val>
          <c:smooth val="0"/>
          <c:extLst>
            <c:ext xmlns:c16="http://schemas.microsoft.com/office/drawing/2014/chart" uri="{C3380CC4-5D6E-409C-BE32-E72D297353CC}">
              <c16:uniqueId val="{00000003-1B72-42BD-A327-10FB0BF45BB9}"/>
            </c:ext>
          </c:extLst>
        </c:ser>
        <c:ser>
          <c:idx val="4"/>
          <c:order val="4"/>
          <c:tx>
            <c:strRef>
              <c:f>Sheet2!$A$24</c:f>
              <c:strCache>
                <c:ptCount val="1"/>
                <c:pt idx="0">
                  <c:v>Total</c:v>
                </c:pt>
              </c:strCache>
            </c:strRef>
          </c:tx>
          <c:spPr>
            <a:ln w="38100" cap="rnd">
              <a:solidFill>
                <a:schemeClr val="accent5"/>
              </a:solidFill>
              <a:round/>
            </a:ln>
            <a:effectLst/>
          </c:spPr>
          <c:marker>
            <c:symbol val="none"/>
          </c:marker>
          <c:cat>
            <c:numRef>
              <c:f>Sheet2!$B$19:$U$19</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Sheet2!$B$24:$U$24</c:f>
              <c:numCache>
                <c:formatCode>General</c:formatCode>
                <c:ptCount val="20"/>
                <c:pt idx="0">
                  <c:v>2602</c:v>
                </c:pt>
                <c:pt idx="1">
                  <c:v>2875</c:v>
                </c:pt>
                <c:pt idx="2">
                  <c:v>3007</c:v>
                </c:pt>
                <c:pt idx="3">
                  <c:v>2808</c:v>
                </c:pt>
                <c:pt idx="4">
                  <c:v>3091</c:v>
                </c:pt>
                <c:pt idx="5">
                  <c:v>4635</c:v>
                </c:pt>
                <c:pt idx="6">
                  <c:v>3895</c:v>
                </c:pt>
                <c:pt idx="7">
                  <c:v>5056</c:v>
                </c:pt>
                <c:pt idx="8">
                  <c:v>5061</c:v>
                </c:pt>
                <c:pt idx="9">
                  <c:v>5822</c:v>
                </c:pt>
                <c:pt idx="10">
                  <c:v>6914</c:v>
                </c:pt>
                <c:pt idx="11">
                  <c:v>7665</c:v>
                </c:pt>
                <c:pt idx="12">
                  <c:v>6631</c:v>
                </c:pt>
                <c:pt idx="13">
                  <c:v>5147</c:v>
                </c:pt>
                <c:pt idx="14">
                  <c:v>7732</c:v>
                </c:pt>
                <c:pt idx="15">
                  <c:v>5894</c:v>
                </c:pt>
                <c:pt idx="16">
                  <c:v>4973</c:v>
                </c:pt>
                <c:pt idx="17">
                  <c:v>5932</c:v>
                </c:pt>
                <c:pt idx="18">
                  <c:v>7221</c:v>
                </c:pt>
                <c:pt idx="19">
                  <c:v>6605</c:v>
                </c:pt>
              </c:numCache>
            </c:numRef>
          </c:val>
          <c:smooth val="0"/>
          <c:extLst>
            <c:ext xmlns:c16="http://schemas.microsoft.com/office/drawing/2014/chart" uri="{C3380CC4-5D6E-409C-BE32-E72D297353CC}">
              <c16:uniqueId val="{00000004-1B72-42BD-A327-10FB0BF45BB9}"/>
            </c:ext>
          </c:extLst>
        </c:ser>
        <c:ser>
          <c:idx val="5"/>
          <c:order val="5"/>
          <c:tx>
            <c:strRef>
              <c:f>'C:\Users\missy.fix\Documents\Distribution\[Items shipped 2015 Annual Report.xlsx]Sheet1'!$G$8</c:f>
              <c:strCache>
                <c:ptCount val="1"/>
                <c:pt idx="0">
                  <c:v>Material Form Shipped 2014</c:v>
                </c:pt>
              </c:strCache>
            </c:strRef>
          </c:tx>
          <c:spPr>
            <a:ln w="38100" cap="rnd">
              <a:solidFill>
                <a:schemeClr val="accent6"/>
              </a:solidFill>
              <a:round/>
            </a:ln>
            <a:effectLst/>
          </c:spPr>
          <c:marker>
            <c:symbol val="none"/>
          </c:marker>
          <c:cat>
            <c:numRef>
              <c:f>Sheet2!$B$19:$U$19</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[3]Sheet1!$H$8:$K$8</c:f>
              <c:numCache>
                <c:formatCode>General</c:formatCode>
                <c:ptCount val="4"/>
              </c:numCache>
            </c:numRef>
          </c:val>
          <c:smooth val="0"/>
          <c:extLst>
            <c:ext xmlns:c16="http://schemas.microsoft.com/office/drawing/2014/chart" uri="{C3380CC4-5D6E-409C-BE32-E72D297353CC}">
              <c16:uniqueId val="{00000005-1B72-42BD-A327-10FB0BF45BB9}"/>
            </c:ext>
          </c:extLst>
        </c:ser>
        <c:dLbls>
          <c:showLegendKey val="0"/>
          <c:showVal val="0"/>
          <c:showCatName val="0"/>
          <c:showSerName val="0"/>
          <c:showPercent val="0"/>
          <c:showBubbleSize val="0"/>
        </c:dLbls>
        <c:smooth val="0"/>
        <c:axId val="-1451323664"/>
        <c:axId val="-1451339440"/>
      </c:lineChart>
      <c:catAx>
        <c:axId val="-145132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451339440"/>
        <c:crosses val="autoZero"/>
        <c:auto val="1"/>
        <c:lblAlgn val="ctr"/>
        <c:lblOffset val="100"/>
        <c:noMultiLvlLbl val="0"/>
      </c:catAx>
      <c:valAx>
        <c:axId val="-14513394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1323664"/>
        <c:crosses val="autoZero"/>
        <c:crossBetween val="between"/>
      </c:valAx>
      <c:spPr>
        <a:noFill/>
        <a:ln>
          <a:noFill/>
        </a:ln>
        <a:effectLst/>
      </c:spPr>
    </c:plotArea>
    <c:legend>
      <c:legendPos val="t"/>
      <c:legendEntry>
        <c:idx val="5"/>
        <c:delete val="1"/>
      </c:legendEntry>
      <c:layout>
        <c:manualLayout>
          <c:xMode val="edge"/>
          <c:yMode val="edge"/>
          <c:x val="0.15562239070248848"/>
          <c:y val="0.14625251103388612"/>
          <c:w val="0.68875521859502309"/>
          <c:h val="7.85620023754013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42BFF0-83C6-4BA8-82CF-B73748615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21</Pages>
  <Words>8303</Words>
  <Characters>47332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Becky.sloop</dc:creator>
  <cp:lastModifiedBy>Ashley L. Winters</cp:lastModifiedBy>
  <cp:revision>10</cp:revision>
  <cp:lastPrinted>2013-04-12T19:56:00Z</cp:lastPrinted>
  <dcterms:created xsi:type="dcterms:W3CDTF">2020-01-28T01:14:00Z</dcterms:created>
  <dcterms:modified xsi:type="dcterms:W3CDTF">2020-02-26T22:48:00Z</dcterms:modified>
</cp:coreProperties>
</file>