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5" w:rsidRPr="009C5E95" w:rsidRDefault="002E03D4" w:rsidP="00972F57">
      <w:pPr>
        <w:widowControl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GENERAL </w:t>
      </w:r>
      <w:r w:rsidR="00D23780">
        <w:rPr>
          <w:rFonts w:asciiTheme="minorHAnsi" w:hAnsiTheme="minorHAnsi" w:cstheme="minorHAnsi"/>
          <w:b/>
          <w:bCs/>
          <w:sz w:val="28"/>
          <w:szCs w:val="28"/>
        </w:rPr>
        <w:t xml:space="preserve">APPRAISAL </w:t>
      </w:r>
      <w:r>
        <w:rPr>
          <w:rFonts w:asciiTheme="minorHAnsi" w:hAnsiTheme="minorHAnsi" w:cstheme="minorHAnsi"/>
          <w:b/>
          <w:bCs/>
          <w:sz w:val="28"/>
          <w:szCs w:val="28"/>
        </w:rPr>
        <w:t>GUIDELINES</w:t>
      </w:r>
    </w:p>
    <w:p w:rsidR="003030C9" w:rsidRPr="009C5E95" w:rsidRDefault="00CC1530" w:rsidP="00972F57">
      <w:pPr>
        <w:tabs>
          <w:tab w:val="left" w:pos="0"/>
        </w:tabs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C5E95">
        <w:rPr>
          <w:rFonts w:asciiTheme="minorHAnsi" w:hAnsiTheme="minorHAnsi" w:cstheme="minorHAnsi"/>
          <w:bCs/>
          <w:sz w:val="28"/>
          <w:szCs w:val="28"/>
        </w:rPr>
        <w:t>S</w:t>
      </w:r>
      <w:r w:rsidR="009C5E95" w:rsidRPr="009C5E95">
        <w:rPr>
          <w:rFonts w:asciiTheme="minorHAnsi" w:hAnsiTheme="minorHAnsi" w:cstheme="minorHAnsi"/>
          <w:bCs/>
          <w:sz w:val="28"/>
          <w:szCs w:val="28"/>
        </w:rPr>
        <w:t xml:space="preserve">eptember </w:t>
      </w:r>
      <w:r w:rsidRPr="009C5E95">
        <w:rPr>
          <w:rFonts w:asciiTheme="minorHAnsi" w:hAnsiTheme="minorHAnsi" w:cstheme="minorHAnsi"/>
          <w:bCs/>
          <w:sz w:val="28"/>
          <w:szCs w:val="28"/>
        </w:rPr>
        <w:t xml:space="preserve">30, </w:t>
      </w:r>
      <w:r w:rsidR="00AA7D0C" w:rsidRPr="009C5E95">
        <w:rPr>
          <w:rFonts w:asciiTheme="minorHAnsi" w:hAnsiTheme="minorHAnsi" w:cstheme="minorHAnsi"/>
          <w:bCs/>
          <w:sz w:val="28"/>
          <w:szCs w:val="28"/>
        </w:rPr>
        <w:t xml:space="preserve">2012 </w:t>
      </w:r>
      <w:r w:rsidR="00184B1B" w:rsidRPr="009C5E95">
        <w:rPr>
          <w:rFonts w:asciiTheme="minorHAnsi" w:hAnsiTheme="minorHAnsi" w:cstheme="minorHAnsi"/>
          <w:bCs/>
          <w:sz w:val="28"/>
          <w:szCs w:val="28"/>
        </w:rPr>
        <w:t>E</w:t>
      </w:r>
      <w:r w:rsidR="009C5E95" w:rsidRPr="009C5E95">
        <w:rPr>
          <w:rFonts w:asciiTheme="minorHAnsi" w:hAnsiTheme="minorHAnsi" w:cstheme="minorHAnsi"/>
          <w:bCs/>
          <w:sz w:val="28"/>
          <w:szCs w:val="28"/>
        </w:rPr>
        <w:t xml:space="preserve">nding Appraisal Cycle </w:t>
      </w:r>
    </w:p>
    <w:p w:rsidR="009C5E95" w:rsidRPr="009C5E95" w:rsidRDefault="009C5E95" w:rsidP="009C5E95">
      <w:pPr>
        <w:widowControl/>
        <w:tabs>
          <w:tab w:val="left" w:pos="0"/>
        </w:tabs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C5E95">
        <w:rPr>
          <w:rFonts w:asciiTheme="minorHAnsi" w:hAnsiTheme="minorHAnsi" w:cstheme="minorHAnsi"/>
          <w:bCs/>
          <w:sz w:val="28"/>
          <w:szCs w:val="28"/>
        </w:rPr>
        <w:t xml:space="preserve">Northern Plains Area </w:t>
      </w:r>
    </w:p>
    <w:p w:rsidR="009C5E95" w:rsidRDefault="009C5E95" w:rsidP="00972F57">
      <w:pPr>
        <w:tabs>
          <w:tab w:val="left" w:pos="0"/>
        </w:tabs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3030C9" w:rsidRDefault="003030C9" w:rsidP="00972F5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3780" w:rsidRDefault="00D23780" w:rsidP="00972F5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E5FEA" w:rsidRDefault="00AE5FEA" w:rsidP="00AE5FEA">
      <w:pPr>
        <w:pStyle w:val="Level1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INTRODUCTION</w:t>
      </w:r>
    </w:p>
    <w:p w:rsidR="00AE5FEA" w:rsidRPr="00AE5FEA" w:rsidRDefault="00AE5FEA" w:rsidP="00AE5FEA">
      <w:pPr>
        <w:pStyle w:val="Level1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EF67FF" w:rsidRPr="009C5E95" w:rsidRDefault="000A5100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9C5E95">
        <w:rPr>
          <w:rFonts w:asciiTheme="minorHAnsi" w:hAnsiTheme="minorHAnsi" w:cstheme="minorHAnsi"/>
          <w:sz w:val="22"/>
          <w:szCs w:val="22"/>
        </w:rPr>
        <w:t>Th</w:t>
      </w:r>
      <w:r w:rsidR="004102C7" w:rsidRPr="009C5E95">
        <w:rPr>
          <w:rFonts w:asciiTheme="minorHAnsi" w:hAnsiTheme="minorHAnsi" w:cstheme="minorHAnsi"/>
          <w:sz w:val="22"/>
          <w:szCs w:val="22"/>
        </w:rPr>
        <w:t xml:space="preserve">is </w:t>
      </w:r>
      <w:r w:rsidR="00227A7F" w:rsidRPr="009C5E95">
        <w:rPr>
          <w:rFonts w:asciiTheme="minorHAnsi" w:hAnsiTheme="minorHAnsi" w:cstheme="minorHAnsi"/>
          <w:sz w:val="22"/>
          <w:szCs w:val="22"/>
        </w:rPr>
        <w:t>document</w:t>
      </w:r>
      <w:r w:rsidR="004102C7" w:rsidRPr="009C5E95">
        <w:rPr>
          <w:rFonts w:asciiTheme="minorHAnsi" w:hAnsiTheme="minorHAnsi" w:cstheme="minorHAnsi"/>
          <w:sz w:val="22"/>
          <w:szCs w:val="22"/>
        </w:rPr>
        <w:t xml:space="preserve"> </w:t>
      </w:r>
      <w:r w:rsidR="00960818" w:rsidRPr="009C5E95">
        <w:rPr>
          <w:rFonts w:asciiTheme="minorHAnsi" w:hAnsiTheme="minorHAnsi" w:cstheme="minorHAnsi"/>
          <w:sz w:val="22"/>
          <w:szCs w:val="22"/>
        </w:rPr>
        <w:t>provides</w:t>
      </w:r>
      <w:r w:rsidR="004102C7" w:rsidRPr="009C5E95">
        <w:rPr>
          <w:rFonts w:asciiTheme="minorHAnsi" w:hAnsiTheme="minorHAnsi" w:cstheme="minorHAnsi"/>
          <w:sz w:val="22"/>
          <w:szCs w:val="22"/>
        </w:rPr>
        <w:t xml:space="preserve"> guidelines</w:t>
      </w:r>
      <w:r w:rsidRPr="009C5E95">
        <w:rPr>
          <w:rFonts w:asciiTheme="minorHAnsi" w:hAnsiTheme="minorHAnsi" w:cstheme="minorHAnsi"/>
          <w:sz w:val="22"/>
          <w:szCs w:val="22"/>
        </w:rPr>
        <w:t xml:space="preserve"> </w:t>
      </w:r>
      <w:r w:rsidR="00E66088" w:rsidRPr="009C5E95">
        <w:rPr>
          <w:rFonts w:asciiTheme="minorHAnsi" w:hAnsiTheme="minorHAnsi" w:cstheme="minorHAnsi"/>
          <w:sz w:val="22"/>
          <w:szCs w:val="22"/>
        </w:rPr>
        <w:t xml:space="preserve">and deadlines </w:t>
      </w:r>
      <w:r w:rsidRPr="009C5E95">
        <w:rPr>
          <w:rFonts w:asciiTheme="minorHAnsi" w:hAnsiTheme="minorHAnsi" w:cstheme="minorHAnsi"/>
          <w:sz w:val="22"/>
          <w:szCs w:val="22"/>
        </w:rPr>
        <w:t>to be used for finalizing performance appraisals an</w:t>
      </w:r>
      <w:r w:rsidR="004C0CB8" w:rsidRPr="009C5E95">
        <w:rPr>
          <w:rFonts w:asciiTheme="minorHAnsi" w:hAnsiTheme="minorHAnsi" w:cstheme="minorHAnsi"/>
          <w:sz w:val="22"/>
          <w:szCs w:val="22"/>
        </w:rPr>
        <w:t xml:space="preserve">d </w:t>
      </w:r>
      <w:r w:rsidR="002E330F" w:rsidRPr="009C5E95">
        <w:rPr>
          <w:rFonts w:asciiTheme="minorHAnsi" w:hAnsiTheme="minorHAnsi" w:cstheme="minorHAnsi"/>
          <w:sz w:val="22"/>
          <w:szCs w:val="22"/>
        </w:rPr>
        <w:t xml:space="preserve">performance </w:t>
      </w:r>
      <w:r w:rsidR="004C43FE" w:rsidRPr="009C5E95">
        <w:rPr>
          <w:rFonts w:asciiTheme="minorHAnsi" w:hAnsiTheme="minorHAnsi" w:cstheme="minorHAnsi"/>
          <w:sz w:val="22"/>
          <w:szCs w:val="22"/>
        </w:rPr>
        <w:t>awards for the</w:t>
      </w:r>
      <w:r w:rsidR="006116A0" w:rsidRPr="009C5E95">
        <w:rPr>
          <w:rFonts w:asciiTheme="minorHAnsi" w:hAnsiTheme="minorHAnsi" w:cstheme="minorHAnsi"/>
          <w:sz w:val="22"/>
          <w:szCs w:val="22"/>
        </w:rPr>
        <w:t xml:space="preserve"> cycle ending September 30, </w:t>
      </w:r>
      <w:r w:rsidR="00AA7D0C" w:rsidRPr="009C5E95">
        <w:rPr>
          <w:rFonts w:asciiTheme="minorHAnsi" w:hAnsiTheme="minorHAnsi" w:cstheme="minorHAnsi"/>
          <w:sz w:val="22"/>
          <w:szCs w:val="22"/>
        </w:rPr>
        <w:t>2012</w:t>
      </w:r>
      <w:r w:rsidR="004C43FE" w:rsidRPr="009C5E95">
        <w:rPr>
          <w:rFonts w:asciiTheme="minorHAnsi" w:hAnsiTheme="minorHAnsi" w:cstheme="minorHAnsi"/>
          <w:sz w:val="22"/>
          <w:szCs w:val="22"/>
        </w:rPr>
        <w:t xml:space="preserve">.  </w:t>
      </w:r>
      <w:r w:rsidR="00227A7F" w:rsidRPr="009C5E95" w:rsidDel="00AE5FEA">
        <w:rPr>
          <w:rFonts w:asciiTheme="minorHAnsi" w:hAnsiTheme="minorHAnsi" w:cstheme="minorHAnsi"/>
          <w:sz w:val="22"/>
          <w:szCs w:val="22"/>
        </w:rPr>
        <w:t>It</w:t>
      </w:r>
      <w:r w:rsidR="004C43FE" w:rsidRPr="009C5E95" w:rsidDel="00AE5FEA">
        <w:rPr>
          <w:rFonts w:asciiTheme="minorHAnsi" w:hAnsiTheme="minorHAnsi" w:cstheme="minorHAnsi"/>
          <w:sz w:val="22"/>
          <w:szCs w:val="22"/>
        </w:rPr>
        <w:t xml:space="preserve"> also </w:t>
      </w:r>
      <w:r w:rsidR="00227A7F" w:rsidRPr="009C5E95" w:rsidDel="00AE5FEA">
        <w:rPr>
          <w:rFonts w:asciiTheme="minorHAnsi" w:hAnsiTheme="minorHAnsi" w:cstheme="minorHAnsi"/>
          <w:sz w:val="22"/>
          <w:szCs w:val="22"/>
        </w:rPr>
        <w:t>provides preliminary</w:t>
      </w:r>
      <w:r w:rsidR="004C43FE" w:rsidRPr="009C5E95" w:rsidDel="00AE5FEA">
        <w:rPr>
          <w:rFonts w:asciiTheme="minorHAnsi" w:hAnsiTheme="minorHAnsi" w:cstheme="minorHAnsi"/>
          <w:sz w:val="22"/>
          <w:szCs w:val="22"/>
        </w:rPr>
        <w:t xml:space="preserve"> guidelines </w:t>
      </w:r>
      <w:r w:rsidR="002E330F" w:rsidRPr="009C5E95" w:rsidDel="00AE5FEA">
        <w:rPr>
          <w:rFonts w:asciiTheme="minorHAnsi" w:hAnsiTheme="minorHAnsi" w:cstheme="minorHAnsi"/>
          <w:sz w:val="22"/>
          <w:szCs w:val="22"/>
        </w:rPr>
        <w:t xml:space="preserve">for establishing the </w:t>
      </w:r>
      <w:r w:rsidR="00960818" w:rsidRPr="009C5E95" w:rsidDel="00AE5FEA">
        <w:rPr>
          <w:rFonts w:asciiTheme="minorHAnsi" w:hAnsiTheme="minorHAnsi" w:cstheme="minorHAnsi"/>
          <w:sz w:val="22"/>
          <w:szCs w:val="22"/>
        </w:rPr>
        <w:t xml:space="preserve">FY </w:t>
      </w:r>
      <w:r w:rsidR="00AA7D0C" w:rsidRPr="009C5E95" w:rsidDel="00AE5FEA">
        <w:rPr>
          <w:rFonts w:asciiTheme="minorHAnsi" w:hAnsiTheme="minorHAnsi" w:cstheme="minorHAnsi"/>
          <w:sz w:val="22"/>
          <w:szCs w:val="22"/>
        </w:rPr>
        <w:t xml:space="preserve">2013 </w:t>
      </w:r>
      <w:r w:rsidR="004102C7" w:rsidRPr="009C5E95" w:rsidDel="00AE5FEA">
        <w:rPr>
          <w:rFonts w:asciiTheme="minorHAnsi" w:hAnsiTheme="minorHAnsi" w:cstheme="minorHAnsi"/>
          <w:sz w:val="22"/>
          <w:szCs w:val="22"/>
        </w:rPr>
        <w:t>performance plans</w:t>
      </w:r>
      <w:r w:rsidRPr="009C5E95" w:rsidDel="00AE5FEA">
        <w:rPr>
          <w:rFonts w:asciiTheme="minorHAnsi" w:hAnsiTheme="minorHAnsi" w:cstheme="minorHAnsi"/>
          <w:sz w:val="22"/>
          <w:szCs w:val="22"/>
        </w:rPr>
        <w:t xml:space="preserve">.  </w:t>
      </w:r>
      <w:r w:rsidR="001F0066" w:rsidRPr="009C5E95">
        <w:rPr>
          <w:rFonts w:asciiTheme="minorHAnsi" w:hAnsiTheme="minorHAnsi" w:cstheme="minorHAnsi"/>
          <w:sz w:val="22"/>
          <w:szCs w:val="22"/>
        </w:rPr>
        <w:t xml:space="preserve">Please read the </w:t>
      </w:r>
      <w:r w:rsidR="001C6CD5" w:rsidRPr="009C5E95">
        <w:rPr>
          <w:rFonts w:asciiTheme="minorHAnsi" w:hAnsiTheme="minorHAnsi" w:cstheme="minorHAnsi"/>
          <w:sz w:val="22"/>
          <w:szCs w:val="22"/>
        </w:rPr>
        <w:t>a</w:t>
      </w:r>
      <w:r w:rsidR="00DC4CD8" w:rsidRPr="009C5E95">
        <w:rPr>
          <w:rFonts w:asciiTheme="minorHAnsi" w:hAnsiTheme="minorHAnsi" w:cstheme="minorHAnsi"/>
          <w:sz w:val="22"/>
          <w:szCs w:val="22"/>
        </w:rPr>
        <w:t xml:space="preserve">ppraisal procedures carefully and </w:t>
      </w:r>
      <w:r w:rsidR="00227A7F" w:rsidRPr="009C5E95">
        <w:rPr>
          <w:rFonts w:asciiTheme="minorHAnsi" w:hAnsiTheme="minorHAnsi" w:cstheme="minorHAnsi"/>
          <w:sz w:val="22"/>
          <w:szCs w:val="22"/>
        </w:rPr>
        <w:t xml:space="preserve">ensure that these guidelines are followed when completing all appraisal documents. </w:t>
      </w:r>
    </w:p>
    <w:p w:rsidR="00227A7F" w:rsidRDefault="00227A7F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8B1A3A" w:rsidRDefault="008B1A3A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8B1A3A" w:rsidRDefault="008B1A3A" w:rsidP="008B1A3A">
      <w:pPr>
        <w:pStyle w:val="Level1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FORMS</w:t>
      </w:r>
    </w:p>
    <w:p w:rsidR="002D7698" w:rsidRDefault="008B1A3A" w:rsidP="002D7698">
      <w:pPr>
        <w:pStyle w:val="Level1"/>
        <w:tabs>
          <w:tab w:val="left" w:pos="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8B1A3A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2D7698">
        <w:rPr>
          <w:rFonts w:asciiTheme="minorHAnsi" w:hAnsiTheme="minorHAnsi" w:cstheme="minorHAnsi"/>
          <w:sz w:val="22"/>
          <w:szCs w:val="22"/>
        </w:rPr>
        <w:t xml:space="preserve">forms are available at </w:t>
      </w:r>
      <w:hyperlink r:id="rId9" w:history="1">
        <w:r w:rsidR="002D7698" w:rsidRPr="007F7AB0">
          <w:rPr>
            <w:rStyle w:val="Hyperlink"/>
            <w:rFonts w:asciiTheme="minorHAnsi" w:hAnsiTheme="minorHAnsi" w:cstheme="minorHAnsi"/>
            <w:sz w:val="22"/>
            <w:szCs w:val="22"/>
          </w:rPr>
          <w:t>https://reeforms.ars.usda.gov/reeforms/</w:t>
        </w:r>
      </w:hyperlink>
      <w:r w:rsidR="002D7698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2E338B" w:rsidRDefault="002E338B" w:rsidP="002D7698">
      <w:pPr>
        <w:pStyle w:val="Level1"/>
        <w:numPr>
          <w:ilvl w:val="0"/>
          <w:numId w:val="16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AD-435P, Performance Appraisal</w:t>
      </w:r>
    </w:p>
    <w:p w:rsidR="008B1A3A" w:rsidRDefault="008B1A3A" w:rsidP="002478BF">
      <w:pPr>
        <w:pStyle w:val="Level1"/>
        <w:numPr>
          <w:ilvl w:val="0"/>
          <w:numId w:val="16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AD-287-2, </w:t>
      </w:r>
      <w:r w:rsidR="002E338B">
        <w:rPr>
          <w:rFonts w:asciiTheme="minorHAnsi" w:hAnsiTheme="minorHAnsi" w:cstheme="minorHAnsi"/>
          <w:sz w:val="22"/>
          <w:szCs w:val="22"/>
        </w:rPr>
        <w:t>Awards</w:t>
      </w:r>
    </w:p>
    <w:p w:rsidR="00C66B1A" w:rsidRDefault="00C66B1A" w:rsidP="00C66B1A">
      <w:pPr>
        <w:pStyle w:val="Level1"/>
        <w:tabs>
          <w:tab w:val="left" w:pos="0"/>
        </w:tabs>
        <w:ind w:firstLine="0"/>
        <w:rPr>
          <w:rFonts w:asciiTheme="minorHAnsi" w:hAnsiTheme="minorHAnsi" w:cstheme="minorHAnsi"/>
          <w:sz w:val="22"/>
          <w:szCs w:val="22"/>
        </w:rPr>
      </w:pPr>
    </w:p>
    <w:p w:rsidR="00C66B1A" w:rsidRDefault="00C66B1A" w:rsidP="00C66B1A">
      <w:pPr>
        <w:pStyle w:val="Level1"/>
        <w:tabs>
          <w:tab w:val="left" w:pos="0"/>
        </w:tabs>
        <w:ind w:firstLine="0"/>
        <w:rPr>
          <w:rFonts w:asciiTheme="minorHAnsi" w:hAnsiTheme="minorHAnsi" w:cstheme="minorHAnsi"/>
          <w:sz w:val="22"/>
          <w:szCs w:val="22"/>
        </w:rPr>
      </w:pPr>
    </w:p>
    <w:p w:rsidR="00AE5FEA" w:rsidRPr="00AE5FEA" w:rsidRDefault="00AE5FEA" w:rsidP="00AE5FEA">
      <w:pPr>
        <w:pStyle w:val="Level1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AE5FEA">
        <w:rPr>
          <w:rFonts w:asciiTheme="minorHAnsi" w:hAnsiTheme="minorHAnsi" w:cstheme="minorHAnsi"/>
          <w:b/>
          <w:bCs/>
          <w:sz w:val="28"/>
          <w:szCs w:val="28"/>
        </w:rPr>
        <w:t>APPRAISALS</w:t>
      </w:r>
    </w:p>
    <w:p w:rsidR="00AE5FEA" w:rsidRPr="009C5E95" w:rsidRDefault="00AE5FEA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653C21" w:rsidRDefault="00653C21" w:rsidP="002478BF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 xml:space="preserve">This year, </w:t>
      </w:r>
      <w:r w:rsidRPr="000D775A">
        <w:rPr>
          <w:rFonts w:asciiTheme="minorHAnsi" w:hAnsiTheme="minorHAnsi" w:cstheme="minorHAnsi"/>
          <w:sz w:val="22"/>
          <w:szCs w:val="22"/>
          <w:u w:val="single"/>
        </w:rPr>
        <w:t>all Category 1 and Category 4 Scientists’</w:t>
      </w:r>
      <w:r w:rsidRPr="000D775A">
        <w:rPr>
          <w:rFonts w:asciiTheme="minorHAnsi" w:hAnsiTheme="minorHAnsi" w:cstheme="minorHAnsi"/>
          <w:sz w:val="22"/>
          <w:szCs w:val="22"/>
        </w:rPr>
        <w:t xml:space="preserve"> appraisals must be submitted through Lynda Jensen (</w:t>
      </w:r>
      <w:r w:rsidR="00C46A30">
        <w:rPr>
          <w:rFonts w:asciiTheme="minorHAnsi" w:hAnsiTheme="minorHAnsi" w:cstheme="minorHAnsi"/>
          <w:sz w:val="22"/>
          <w:szCs w:val="22"/>
        </w:rPr>
        <w:t>WBSC</w:t>
      </w:r>
      <w:r w:rsidRPr="000D775A">
        <w:rPr>
          <w:rFonts w:asciiTheme="minorHAnsi" w:hAnsiTheme="minorHAnsi" w:cstheme="minorHAnsi"/>
          <w:sz w:val="22"/>
          <w:szCs w:val="22"/>
        </w:rPr>
        <w:t xml:space="preserve"> HR Assistant) to the Area Director for review prior to discussion with the employee.  This includes all SYs at the Centers.  </w:t>
      </w:r>
    </w:p>
    <w:p w:rsidR="00653C21" w:rsidRPr="00AE5FEA" w:rsidRDefault="00653C21" w:rsidP="00AE5FE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C7066C" w:rsidRPr="000D775A" w:rsidRDefault="00207144" w:rsidP="002478BF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>S</w:t>
      </w:r>
      <w:r w:rsidR="0000501A" w:rsidRPr="000D775A">
        <w:rPr>
          <w:rFonts w:asciiTheme="minorHAnsi" w:hAnsiTheme="minorHAnsi" w:cstheme="minorHAnsi"/>
          <w:sz w:val="22"/>
          <w:szCs w:val="22"/>
        </w:rPr>
        <w:t>upervisors</w:t>
      </w:r>
      <w:r w:rsidR="00C46A30">
        <w:rPr>
          <w:rFonts w:asciiTheme="minorHAnsi" w:hAnsiTheme="minorHAnsi" w:cstheme="minorHAnsi"/>
          <w:sz w:val="22"/>
          <w:szCs w:val="22"/>
        </w:rPr>
        <w:t xml:space="preserve"> are encouraged to </w:t>
      </w:r>
      <w:r w:rsidR="00960818" w:rsidRPr="000D775A">
        <w:rPr>
          <w:rFonts w:asciiTheme="minorHAnsi" w:hAnsiTheme="minorHAnsi" w:cstheme="minorHAnsi"/>
          <w:sz w:val="22"/>
          <w:szCs w:val="22"/>
        </w:rPr>
        <w:t>seek</w:t>
      </w:r>
      <w:r w:rsidR="00323C0E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060E8F" w:rsidRPr="000D775A">
        <w:rPr>
          <w:rFonts w:asciiTheme="minorHAnsi" w:hAnsiTheme="minorHAnsi" w:cstheme="minorHAnsi"/>
          <w:sz w:val="22"/>
          <w:szCs w:val="22"/>
        </w:rPr>
        <w:t xml:space="preserve">appropriate </w:t>
      </w:r>
      <w:r w:rsidR="0000501A" w:rsidRPr="000D775A">
        <w:rPr>
          <w:rFonts w:asciiTheme="minorHAnsi" w:hAnsiTheme="minorHAnsi" w:cstheme="minorHAnsi"/>
          <w:sz w:val="22"/>
          <w:szCs w:val="22"/>
        </w:rPr>
        <w:t>customer feedback for employees who provide customer support to a Unit or Location, such as</w:t>
      </w:r>
      <w:r w:rsidR="00C46A30">
        <w:rPr>
          <w:rFonts w:asciiTheme="minorHAnsi" w:hAnsiTheme="minorHAnsi" w:cstheme="minorHAnsi"/>
          <w:sz w:val="22"/>
          <w:szCs w:val="22"/>
        </w:rPr>
        <w:t xml:space="preserve"> a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 Secretary, Program Support Assistant, A</w:t>
      </w:r>
      <w:r w:rsidR="00960818" w:rsidRPr="000D775A">
        <w:rPr>
          <w:rFonts w:asciiTheme="minorHAnsi" w:hAnsiTheme="minorHAnsi" w:cstheme="minorHAnsi"/>
          <w:sz w:val="22"/>
          <w:szCs w:val="22"/>
        </w:rPr>
        <w:t>dministrative Officer (AO)</w:t>
      </w:r>
      <w:r w:rsidR="0000501A" w:rsidRPr="000D775A">
        <w:rPr>
          <w:rFonts w:asciiTheme="minorHAnsi" w:hAnsiTheme="minorHAnsi" w:cstheme="minorHAnsi"/>
          <w:sz w:val="22"/>
          <w:szCs w:val="22"/>
        </w:rPr>
        <w:t>, Location Support Staff, and Area Staff</w:t>
      </w:r>
      <w:r w:rsidRPr="000D775A">
        <w:rPr>
          <w:rFonts w:asciiTheme="minorHAnsi" w:hAnsiTheme="minorHAnsi" w:cstheme="minorHAnsi"/>
          <w:sz w:val="22"/>
          <w:szCs w:val="22"/>
        </w:rPr>
        <w:t>.</w:t>
      </w:r>
      <w:r w:rsidR="005C47DE" w:rsidRPr="000D775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23C0E" w:rsidRPr="000D775A" w:rsidRDefault="00563674" w:rsidP="00563674">
      <w:pPr>
        <w:tabs>
          <w:tab w:val="left" w:pos="0"/>
          <w:tab w:val="left" w:pos="521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50A" w:rsidRPr="000D775A" w:rsidRDefault="005F1002" w:rsidP="002478BF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 xml:space="preserve">The Office of Personnel </w:t>
      </w:r>
      <w:r w:rsidR="00960818" w:rsidRPr="000D775A">
        <w:rPr>
          <w:rFonts w:asciiTheme="minorHAnsi" w:hAnsiTheme="minorHAnsi" w:cstheme="minorHAnsi"/>
          <w:sz w:val="22"/>
          <w:szCs w:val="22"/>
        </w:rPr>
        <w:t>M</w:t>
      </w:r>
      <w:r w:rsidRPr="000D775A">
        <w:rPr>
          <w:rFonts w:asciiTheme="minorHAnsi" w:hAnsiTheme="minorHAnsi" w:cstheme="minorHAnsi"/>
          <w:sz w:val="22"/>
          <w:szCs w:val="22"/>
        </w:rPr>
        <w:t>anagement (OPM) is requirin</w:t>
      </w:r>
      <w:r w:rsidR="00411A48" w:rsidRPr="000D775A">
        <w:rPr>
          <w:rFonts w:asciiTheme="minorHAnsi" w:hAnsiTheme="minorHAnsi" w:cstheme="minorHAnsi"/>
          <w:sz w:val="22"/>
          <w:szCs w:val="22"/>
        </w:rPr>
        <w:t xml:space="preserve">g agencies to track </w:t>
      </w:r>
      <w:r w:rsidR="00960818" w:rsidRPr="000D775A">
        <w:rPr>
          <w:rFonts w:asciiTheme="minorHAnsi" w:hAnsiTheme="minorHAnsi" w:cstheme="minorHAnsi"/>
          <w:sz w:val="22"/>
          <w:szCs w:val="22"/>
        </w:rPr>
        <w:t xml:space="preserve">employees’ </w:t>
      </w:r>
      <w:r w:rsidR="00411A48" w:rsidRPr="000D775A">
        <w:rPr>
          <w:rFonts w:asciiTheme="minorHAnsi" w:hAnsiTheme="minorHAnsi" w:cstheme="minorHAnsi"/>
          <w:sz w:val="22"/>
          <w:szCs w:val="22"/>
        </w:rPr>
        <w:t>performance a</w:t>
      </w:r>
      <w:r w:rsidRPr="000D775A">
        <w:rPr>
          <w:rFonts w:asciiTheme="minorHAnsi" w:hAnsiTheme="minorHAnsi" w:cstheme="minorHAnsi"/>
          <w:sz w:val="22"/>
          <w:szCs w:val="22"/>
        </w:rPr>
        <w:t>ppra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isals.  </w:t>
      </w:r>
      <w:r w:rsidR="008938AE" w:rsidRPr="000D775A">
        <w:rPr>
          <w:rFonts w:asciiTheme="minorHAnsi" w:hAnsiTheme="minorHAnsi" w:cstheme="minorHAnsi"/>
          <w:sz w:val="22"/>
          <w:szCs w:val="22"/>
        </w:rPr>
        <w:t xml:space="preserve">The Performance Appraisal Period </w:t>
      </w:r>
      <w:r w:rsidR="00EA3C43" w:rsidRPr="000D775A">
        <w:rPr>
          <w:rFonts w:asciiTheme="minorHAnsi" w:hAnsiTheme="minorHAnsi" w:cstheme="minorHAnsi"/>
          <w:sz w:val="22"/>
          <w:szCs w:val="22"/>
        </w:rPr>
        <w:t>e</w:t>
      </w:r>
      <w:r w:rsidR="008938AE" w:rsidRPr="000D775A">
        <w:rPr>
          <w:rFonts w:asciiTheme="minorHAnsi" w:hAnsiTheme="minorHAnsi" w:cstheme="minorHAnsi"/>
          <w:sz w:val="22"/>
          <w:szCs w:val="22"/>
        </w:rPr>
        <w:t>nding 9/30/</w:t>
      </w:r>
      <w:r w:rsidR="00AA7D0C" w:rsidRPr="000D775A">
        <w:rPr>
          <w:rFonts w:asciiTheme="minorHAnsi" w:hAnsiTheme="minorHAnsi" w:cstheme="minorHAnsi"/>
          <w:sz w:val="22"/>
          <w:szCs w:val="22"/>
        </w:rPr>
        <w:t xml:space="preserve">12 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Employee Lists will be </w:t>
      </w:r>
      <w:r w:rsidR="00227A7F" w:rsidRPr="000D775A">
        <w:rPr>
          <w:rFonts w:asciiTheme="minorHAnsi" w:hAnsiTheme="minorHAnsi" w:cstheme="minorHAnsi"/>
          <w:sz w:val="22"/>
          <w:szCs w:val="22"/>
        </w:rPr>
        <w:t>distributed to you in a separate email as soon as we receive them from Human Resources Division (HR</w:t>
      </w:r>
      <w:r w:rsidR="00411A48" w:rsidRPr="000D775A">
        <w:rPr>
          <w:rFonts w:asciiTheme="minorHAnsi" w:hAnsiTheme="minorHAnsi" w:cstheme="minorHAnsi"/>
          <w:sz w:val="22"/>
          <w:szCs w:val="22"/>
        </w:rPr>
        <w:t>D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).  You will use these </w:t>
      </w:r>
      <w:r w:rsidR="00960818" w:rsidRPr="000D775A">
        <w:rPr>
          <w:rFonts w:asciiTheme="minorHAnsi" w:hAnsiTheme="minorHAnsi" w:cstheme="minorHAnsi"/>
          <w:sz w:val="22"/>
          <w:szCs w:val="22"/>
        </w:rPr>
        <w:t>lists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 to 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complete employee information on the </w:t>
      </w:r>
      <w:r w:rsidR="0000501A" w:rsidRPr="000D775A">
        <w:rPr>
          <w:rFonts w:asciiTheme="minorHAnsi" w:hAnsiTheme="minorHAnsi" w:cstheme="minorHAnsi"/>
          <w:sz w:val="22"/>
          <w:szCs w:val="22"/>
        </w:rPr>
        <w:t>AD-435P a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s well as to 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track 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the status and completion of </w:t>
      </w:r>
      <w:r w:rsidR="0000501A" w:rsidRPr="000D775A">
        <w:rPr>
          <w:rFonts w:asciiTheme="minorHAnsi" w:hAnsiTheme="minorHAnsi" w:cstheme="minorHAnsi"/>
          <w:sz w:val="22"/>
          <w:szCs w:val="22"/>
        </w:rPr>
        <w:t>performance appraisals with date</w:t>
      </w:r>
      <w:r w:rsidR="00856D3D" w:rsidRPr="000D775A">
        <w:rPr>
          <w:rFonts w:asciiTheme="minorHAnsi" w:hAnsiTheme="minorHAnsi" w:cstheme="minorHAnsi"/>
          <w:sz w:val="22"/>
          <w:szCs w:val="22"/>
        </w:rPr>
        <w:t>s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 annotat</w:t>
      </w:r>
      <w:r w:rsidR="00C4207D" w:rsidRPr="000D775A">
        <w:rPr>
          <w:rFonts w:asciiTheme="minorHAnsi" w:hAnsiTheme="minorHAnsi" w:cstheme="minorHAnsi"/>
          <w:sz w:val="22"/>
          <w:szCs w:val="22"/>
        </w:rPr>
        <w:t>ing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 when the rating is completed (performance rating discussions held and appraisal AD-435P signed by Reviewer</w:t>
      </w:r>
      <w:r w:rsidR="00E26E60" w:rsidRPr="000D775A">
        <w:rPr>
          <w:rFonts w:asciiTheme="minorHAnsi" w:hAnsiTheme="minorHAnsi" w:cstheme="minorHAnsi"/>
          <w:sz w:val="22"/>
          <w:szCs w:val="22"/>
        </w:rPr>
        <w:t xml:space="preserve">, </w:t>
      </w:r>
      <w:r w:rsidR="0000501A" w:rsidRPr="000D775A">
        <w:rPr>
          <w:rFonts w:asciiTheme="minorHAnsi" w:hAnsiTheme="minorHAnsi" w:cstheme="minorHAnsi"/>
          <w:sz w:val="22"/>
          <w:szCs w:val="22"/>
        </w:rPr>
        <w:t>Supervisor and Employee</w:t>
      </w:r>
      <w:r w:rsidR="00371105" w:rsidRPr="000D775A">
        <w:rPr>
          <w:rFonts w:asciiTheme="minorHAnsi" w:hAnsiTheme="minorHAnsi" w:cstheme="minorHAnsi"/>
          <w:sz w:val="22"/>
          <w:szCs w:val="22"/>
        </w:rPr>
        <w:t>)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C2499C" w:rsidRPr="000D775A" w:rsidRDefault="00C2499C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5F1002" w:rsidRPr="000D775A" w:rsidRDefault="00C4207D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>T</w:t>
      </w:r>
      <w:r w:rsidR="0000501A" w:rsidRPr="000D775A">
        <w:rPr>
          <w:rFonts w:asciiTheme="minorHAnsi" w:hAnsiTheme="minorHAnsi" w:cstheme="minorHAnsi"/>
          <w:sz w:val="22"/>
          <w:szCs w:val="22"/>
        </w:rPr>
        <w:t xml:space="preserve">he 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annotated </w:t>
      </w:r>
      <w:r w:rsidR="00CB05C6" w:rsidRPr="000D775A">
        <w:rPr>
          <w:rFonts w:asciiTheme="minorHAnsi" w:hAnsiTheme="minorHAnsi" w:cstheme="minorHAnsi"/>
          <w:sz w:val="22"/>
          <w:szCs w:val="22"/>
        </w:rPr>
        <w:t>Performance Appraisal Period Ending 9/30/</w:t>
      </w:r>
      <w:r w:rsidR="00AA7D0C" w:rsidRPr="000D775A">
        <w:rPr>
          <w:rFonts w:asciiTheme="minorHAnsi" w:hAnsiTheme="minorHAnsi" w:cstheme="minorHAnsi"/>
          <w:sz w:val="22"/>
          <w:szCs w:val="22"/>
        </w:rPr>
        <w:t xml:space="preserve">2012 </w:t>
      </w:r>
      <w:r w:rsidR="0034001B" w:rsidRPr="000D775A">
        <w:rPr>
          <w:rFonts w:asciiTheme="minorHAnsi" w:hAnsiTheme="minorHAnsi" w:cstheme="minorHAnsi"/>
          <w:sz w:val="22"/>
          <w:szCs w:val="22"/>
        </w:rPr>
        <w:t>E</w:t>
      </w:r>
      <w:r w:rsidR="00207144" w:rsidRPr="000D775A">
        <w:rPr>
          <w:rFonts w:asciiTheme="minorHAnsi" w:hAnsiTheme="minorHAnsi" w:cstheme="minorHAnsi"/>
          <w:sz w:val="22"/>
          <w:szCs w:val="22"/>
        </w:rPr>
        <w:t xml:space="preserve">mployee </w:t>
      </w:r>
      <w:r w:rsidR="0034001B" w:rsidRPr="000D775A">
        <w:rPr>
          <w:rFonts w:asciiTheme="minorHAnsi" w:hAnsiTheme="minorHAnsi" w:cstheme="minorHAnsi"/>
          <w:sz w:val="22"/>
          <w:szCs w:val="22"/>
        </w:rPr>
        <w:t>L</w:t>
      </w:r>
      <w:r w:rsidR="005F1002" w:rsidRPr="000D775A">
        <w:rPr>
          <w:rFonts w:asciiTheme="minorHAnsi" w:hAnsiTheme="minorHAnsi" w:cstheme="minorHAnsi"/>
          <w:sz w:val="22"/>
          <w:szCs w:val="22"/>
        </w:rPr>
        <w:t>is</w:t>
      </w:r>
      <w:r w:rsidR="00BA6DE6" w:rsidRPr="000D775A">
        <w:rPr>
          <w:rFonts w:asciiTheme="minorHAnsi" w:hAnsiTheme="minorHAnsi" w:cstheme="minorHAnsi"/>
          <w:sz w:val="22"/>
          <w:szCs w:val="22"/>
        </w:rPr>
        <w:t>ts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 must be attached </w:t>
      </w:r>
      <w:r w:rsidR="0000501A" w:rsidRPr="000D775A">
        <w:rPr>
          <w:rFonts w:asciiTheme="minorHAnsi" w:hAnsiTheme="minorHAnsi" w:cstheme="minorHAnsi"/>
          <w:sz w:val="22"/>
          <w:szCs w:val="22"/>
        </w:rPr>
        <w:t>to the top</w:t>
      </w:r>
      <w:r w:rsidR="005F1002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Pr="000D775A">
        <w:rPr>
          <w:rFonts w:asciiTheme="minorHAnsi" w:hAnsiTheme="minorHAnsi" w:cstheme="minorHAnsi"/>
          <w:sz w:val="22"/>
          <w:szCs w:val="22"/>
        </w:rPr>
        <w:t xml:space="preserve">of </w:t>
      </w:r>
      <w:r w:rsidR="005F1002" w:rsidRPr="000D775A">
        <w:rPr>
          <w:rFonts w:asciiTheme="minorHAnsi" w:hAnsiTheme="minorHAnsi" w:cstheme="minorHAnsi"/>
          <w:sz w:val="22"/>
          <w:szCs w:val="22"/>
        </w:rPr>
        <w:t>your</w:t>
      </w:r>
      <w:r w:rsidR="00653C21">
        <w:rPr>
          <w:rFonts w:asciiTheme="minorHAnsi" w:hAnsiTheme="minorHAnsi" w:cstheme="minorHAnsi"/>
          <w:sz w:val="22"/>
          <w:szCs w:val="22"/>
        </w:rPr>
        <w:t xml:space="preserve"> completed location</w:t>
      </w:r>
      <w:r w:rsidR="005F1002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C2499C" w:rsidRPr="000D775A">
        <w:rPr>
          <w:rFonts w:asciiTheme="minorHAnsi" w:hAnsiTheme="minorHAnsi" w:cstheme="minorHAnsi"/>
          <w:sz w:val="22"/>
          <w:szCs w:val="22"/>
        </w:rPr>
        <w:t xml:space="preserve">appraisal </w:t>
      </w:r>
      <w:r w:rsidR="005F1002" w:rsidRPr="000D775A">
        <w:rPr>
          <w:rFonts w:asciiTheme="minorHAnsi" w:hAnsiTheme="minorHAnsi" w:cstheme="minorHAnsi"/>
          <w:sz w:val="22"/>
          <w:szCs w:val="22"/>
        </w:rPr>
        <w:t>packages</w:t>
      </w:r>
      <w:r w:rsidR="00371105" w:rsidRPr="000D775A">
        <w:rPr>
          <w:rFonts w:asciiTheme="minorHAnsi" w:hAnsiTheme="minorHAnsi" w:cstheme="minorHAnsi"/>
          <w:sz w:val="22"/>
          <w:szCs w:val="22"/>
        </w:rPr>
        <w:t>.  A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n explanation </w:t>
      </w:r>
      <w:r w:rsidR="00371105" w:rsidRPr="000D775A">
        <w:rPr>
          <w:rFonts w:asciiTheme="minorHAnsi" w:hAnsiTheme="minorHAnsi" w:cstheme="minorHAnsi"/>
          <w:sz w:val="22"/>
          <w:szCs w:val="22"/>
        </w:rPr>
        <w:t>must be</w:t>
      </w:r>
      <w:r w:rsidR="005F1002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Pr="000D775A">
        <w:rPr>
          <w:rFonts w:asciiTheme="minorHAnsi" w:hAnsiTheme="minorHAnsi" w:cstheme="minorHAnsi"/>
          <w:sz w:val="22"/>
          <w:szCs w:val="22"/>
        </w:rPr>
        <w:t xml:space="preserve">added </w:t>
      </w:r>
      <w:r w:rsidR="00371105" w:rsidRPr="000D775A">
        <w:rPr>
          <w:rFonts w:asciiTheme="minorHAnsi" w:hAnsiTheme="minorHAnsi" w:cstheme="minorHAnsi"/>
          <w:sz w:val="22"/>
          <w:szCs w:val="22"/>
        </w:rPr>
        <w:t xml:space="preserve">on the Employee Listing </w:t>
      </w:r>
      <w:r w:rsidR="005F1002" w:rsidRPr="000D775A">
        <w:rPr>
          <w:rFonts w:asciiTheme="minorHAnsi" w:hAnsiTheme="minorHAnsi" w:cstheme="minorHAnsi"/>
          <w:sz w:val="22"/>
          <w:szCs w:val="22"/>
        </w:rPr>
        <w:t>for employees not being rated</w:t>
      </w:r>
      <w:r w:rsidR="00227A7F" w:rsidRPr="000D775A">
        <w:rPr>
          <w:rFonts w:asciiTheme="minorHAnsi" w:hAnsiTheme="minorHAnsi" w:cstheme="minorHAnsi"/>
          <w:sz w:val="22"/>
          <w:szCs w:val="22"/>
        </w:rPr>
        <w:t xml:space="preserve">; also add </w:t>
      </w:r>
      <w:r w:rsidR="00B64B59" w:rsidRPr="000D775A">
        <w:rPr>
          <w:rFonts w:asciiTheme="minorHAnsi" w:hAnsiTheme="minorHAnsi" w:cstheme="minorHAnsi"/>
          <w:sz w:val="22"/>
          <w:szCs w:val="22"/>
        </w:rPr>
        <w:t>any missing employee names that are being rated</w:t>
      </w:r>
      <w:r w:rsidR="005F1002" w:rsidRPr="000D775A">
        <w:rPr>
          <w:rFonts w:asciiTheme="minorHAnsi" w:hAnsiTheme="minorHAnsi" w:cstheme="minorHAnsi"/>
          <w:sz w:val="22"/>
          <w:szCs w:val="22"/>
        </w:rPr>
        <w:t>.</w:t>
      </w:r>
    </w:p>
    <w:p w:rsidR="005F1002" w:rsidRPr="000D775A" w:rsidRDefault="005F1002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0D775A" w:rsidRDefault="00CE767B" w:rsidP="00563674">
      <w:pPr>
        <w:pStyle w:val="ListParagraph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CE767B">
        <w:rPr>
          <w:rFonts w:asciiTheme="minorHAnsi" w:hAnsiTheme="minorHAnsi" w:cstheme="minorHAnsi"/>
          <w:sz w:val="22"/>
          <w:szCs w:val="22"/>
          <w:u w:val="single"/>
        </w:rPr>
        <w:t>R</w:t>
      </w:r>
      <w:r w:rsidR="007B4850" w:rsidRPr="00CE767B">
        <w:rPr>
          <w:rFonts w:asciiTheme="minorHAnsi" w:hAnsiTheme="minorHAnsi" w:cstheme="minorHAnsi"/>
          <w:sz w:val="22"/>
          <w:szCs w:val="22"/>
          <w:u w:val="single"/>
        </w:rPr>
        <w:t>eminder</w:t>
      </w:r>
      <w:r>
        <w:rPr>
          <w:rFonts w:asciiTheme="minorHAnsi" w:hAnsiTheme="minorHAnsi" w:cstheme="minorHAnsi"/>
          <w:sz w:val="22"/>
          <w:szCs w:val="22"/>
        </w:rPr>
        <w:t>:  T</w:t>
      </w:r>
      <w:r w:rsidR="007B4850" w:rsidRPr="000D775A">
        <w:rPr>
          <w:rFonts w:asciiTheme="minorHAnsi" w:hAnsiTheme="minorHAnsi" w:cstheme="minorHAnsi"/>
          <w:sz w:val="22"/>
          <w:szCs w:val="22"/>
        </w:rPr>
        <w:t xml:space="preserve">here are two versions of the Employee Listings used for the performance appraisal cycle tracking.  </w:t>
      </w:r>
    </w:p>
    <w:p w:rsidR="000D775A" w:rsidRDefault="007B4850" w:rsidP="00563674">
      <w:pPr>
        <w:pStyle w:val="ListParagraph"/>
        <w:tabs>
          <w:tab w:val="left" w:pos="0"/>
          <w:tab w:val="left" w:pos="1890"/>
        </w:tabs>
        <w:ind w:left="1440" w:hanging="360"/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lastRenderedPageBreak/>
        <w:t xml:space="preserve">1) The </w:t>
      </w:r>
      <w:r w:rsidR="000D775A">
        <w:rPr>
          <w:rFonts w:asciiTheme="minorHAnsi" w:hAnsiTheme="minorHAnsi" w:cstheme="minorHAnsi"/>
          <w:sz w:val="22"/>
          <w:szCs w:val="22"/>
        </w:rPr>
        <w:t>l</w:t>
      </w:r>
      <w:r w:rsidRPr="000D775A">
        <w:rPr>
          <w:rFonts w:asciiTheme="minorHAnsi" w:hAnsiTheme="minorHAnsi" w:cstheme="minorHAnsi"/>
          <w:sz w:val="22"/>
          <w:szCs w:val="22"/>
        </w:rPr>
        <w:t xml:space="preserve">isting titled </w:t>
      </w:r>
      <w:r w:rsidR="000D775A">
        <w:rPr>
          <w:rFonts w:asciiTheme="minorHAnsi" w:hAnsiTheme="minorHAnsi" w:cstheme="minorHAnsi"/>
          <w:sz w:val="22"/>
          <w:szCs w:val="22"/>
        </w:rPr>
        <w:t>“</w:t>
      </w:r>
      <w:r w:rsidRPr="000D775A">
        <w:rPr>
          <w:rFonts w:asciiTheme="minorHAnsi" w:hAnsiTheme="minorHAnsi" w:cstheme="minorHAnsi"/>
          <w:i/>
          <w:sz w:val="22"/>
          <w:szCs w:val="22"/>
        </w:rPr>
        <w:t>Performance Appraisal Period Ending 9/30/</w:t>
      </w:r>
      <w:r w:rsidR="00AA7D0C" w:rsidRPr="000D775A">
        <w:rPr>
          <w:rFonts w:asciiTheme="minorHAnsi" w:hAnsiTheme="minorHAnsi" w:cstheme="minorHAnsi"/>
          <w:i/>
          <w:sz w:val="22"/>
          <w:szCs w:val="22"/>
        </w:rPr>
        <w:t>12</w:t>
      </w:r>
      <w:r w:rsidR="000D775A">
        <w:rPr>
          <w:rFonts w:asciiTheme="minorHAnsi" w:hAnsiTheme="minorHAnsi" w:cstheme="minorHAnsi"/>
          <w:i/>
          <w:sz w:val="22"/>
          <w:szCs w:val="22"/>
        </w:rPr>
        <w:t>”</w:t>
      </w:r>
      <w:r w:rsidR="00AA7D0C" w:rsidRPr="000D775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D775A">
        <w:rPr>
          <w:rFonts w:asciiTheme="minorHAnsi" w:hAnsiTheme="minorHAnsi" w:cstheme="minorHAnsi"/>
          <w:sz w:val="22"/>
          <w:szCs w:val="22"/>
        </w:rPr>
        <w:t xml:space="preserve">is used to track, complete performance appraisal form AD-435P and </w:t>
      </w:r>
      <w:r w:rsidR="00BB47BF" w:rsidRPr="000D775A">
        <w:rPr>
          <w:rFonts w:asciiTheme="minorHAnsi" w:hAnsiTheme="minorHAnsi" w:cstheme="minorHAnsi"/>
          <w:sz w:val="22"/>
          <w:szCs w:val="22"/>
        </w:rPr>
        <w:t xml:space="preserve">should be included </w:t>
      </w:r>
      <w:r w:rsidRPr="000D775A">
        <w:rPr>
          <w:rFonts w:asciiTheme="minorHAnsi" w:hAnsiTheme="minorHAnsi" w:cstheme="minorHAnsi"/>
          <w:sz w:val="22"/>
          <w:szCs w:val="22"/>
        </w:rPr>
        <w:t xml:space="preserve">with the finalized performance packages. </w:t>
      </w:r>
    </w:p>
    <w:p w:rsidR="007B4850" w:rsidRPr="000D775A" w:rsidRDefault="007B4850" w:rsidP="00563674">
      <w:pPr>
        <w:pStyle w:val="ListParagraph"/>
        <w:tabs>
          <w:tab w:val="left" w:pos="0"/>
          <w:tab w:val="left" w:pos="1890"/>
        </w:tabs>
        <w:ind w:left="1440" w:hanging="360"/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 xml:space="preserve">2) The </w:t>
      </w:r>
      <w:r w:rsidR="000D775A">
        <w:rPr>
          <w:rFonts w:asciiTheme="minorHAnsi" w:hAnsiTheme="minorHAnsi" w:cstheme="minorHAnsi"/>
          <w:sz w:val="22"/>
          <w:szCs w:val="22"/>
        </w:rPr>
        <w:t>listing titled “</w:t>
      </w:r>
      <w:r w:rsidRPr="000D775A">
        <w:rPr>
          <w:rFonts w:asciiTheme="minorHAnsi" w:hAnsiTheme="minorHAnsi" w:cstheme="minorHAnsi"/>
          <w:i/>
          <w:sz w:val="22"/>
          <w:szCs w:val="22"/>
        </w:rPr>
        <w:t>Accountability-Performance Plan Establishment</w:t>
      </w:r>
      <w:r w:rsidR="000D775A">
        <w:rPr>
          <w:rFonts w:asciiTheme="minorHAnsi" w:hAnsiTheme="minorHAnsi" w:cstheme="minorHAnsi"/>
          <w:i/>
          <w:sz w:val="22"/>
          <w:szCs w:val="22"/>
        </w:rPr>
        <w:t xml:space="preserve">” </w:t>
      </w:r>
      <w:r w:rsidRPr="000D775A">
        <w:rPr>
          <w:rFonts w:asciiTheme="minorHAnsi" w:hAnsiTheme="minorHAnsi" w:cstheme="minorHAnsi"/>
          <w:sz w:val="22"/>
          <w:szCs w:val="22"/>
        </w:rPr>
        <w:t xml:space="preserve">is used to set employee performance plans in place with a set date annotated and IDP checked as set in place. </w:t>
      </w:r>
    </w:p>
    <w:p w:rsidR="000D775A" w:rsidRPr="000D775A" w:rsidRDefault="000D775A" w:rsidP="007B4850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39550A" w:rsidRPr="000D775A" w:rsidRDefault="00F01747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 xml:space="preserve">All performance ratings are to be discussed, reviewed, and signed first by the Rater and Reviewer before the rating is discussed with employee and employee’s signature applied. </w:t>
      </w:r>
      <w:r w:rsidR="00E26E60" w:rsidRPr="000D77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4850" w:rsidRPr="000D775A" w:rsidRDefault="007B4850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E676EB" w:rsidRPr="000D775A" w:rsidRDefault="001931DA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>A</w:t>
      </w:r>
      <w:r w:rsidR="00E676EB" w:rsidRPr="000D775A">
        <w:rPr>
          <w:rFonts w:asciiTheme="minorHAnsi" w:hAnsiTheme="minorHAnsi" w:cstheme="minorHAnsi"/>
          <w:sz w:val="22"/>
          <w:szCs w:val="22"/>
        </w:rPr>
        <w:t xml:space="preserve">n employee’s signature on the </w:t>
      </w:r>
      <w:r w:rsidR="006C141A" w:rsidRPr="000D775A">
        <w:rPr>
          <w:rFonts w:asciiTheme="minorHAnsi" w:hAnsiTheme="minorHAnsi" w:cstheme="minorHAnsi"/>
          <w:sz w:val="22"/>
          <w:szCs w:val="22"/>
        </w:rPr>
        <w:t>AD-435P</w:t>
      </w:r>
      <w:r w:rsidR="00E676EB" w:rsidRPr="000D775A">
        <w:rPr>
          <w:rFonts w:asciiTheme="minorHAnsi" w:hAnsiTheme="minorHAnsi" w:cstheme="minorHAnsi"/>
          <w:sz w:val="22"/>
          <w:szCs w:val="22"/>
        </w:rPr>
        <w:t xml:space="preserve"> only constitutes receipt of the appraisal.  An employee’s signature does not mean the employee agrees with the rating given.  If an employee c</w:t>
      </w:r>
      <w:r w:rsidR="00554128" w:rsidRPr="000D775A">
        <w:rPr>
          <w:rFonts w:asciiTheme="minorHAnsi" w:hAnsiTheme="minorHAnsi" w:cstheme="minorHAnsi"/>
          <w:sz w:val="22"/>
          <w:szCs w:val="22"/>
        </w:rPr>
        <w:t xml:space="preserve">hooses not to sign their </w:t>
      </w:r>
      <w:r w:rsidR="006C141A" w:rsidRPr="000D775A">
        <w:rPr>
          <w:rFonts w:asciiTheme="minorHAnsi" w:hAnsiTheme="minorHAnsi" w:cstheme="minorHAnsi"/>
          <w:sz w:val="22"/>
          <w:szCs w:val="22"/>
        </w:rPr>
        <w:t>AD-435P</w:t>
      </w:r>
      <w:r w:rsidR="00E676EB" w:rsidRPr="000D775A">
        <w:rPr>
          <w:rFonts w:asciiTheme="minorHAnsi" w:hAnsiTheme="minorHAnsi" w:cstheme="minorHAnsi"/>
          <w:sz w:val="22"/>
          <w:szCs w:val="22"/>
        </w:rPr>
        <w:t>, a note should be written in the employee signature box stating, “</w:t>
      </w:r>
      <w:r w:rsidR="00E676EB" w:rsidRPr="000D775A">
        <w:rPr>
          <w:rFonts w:asciiTheme="minorHAnsi" w:hAnsiTheme="minorHAnsi" w:cstheme="minorHAnsi"/>
          <w:i/>
          <w:sz w:val="22"/>
          <w:szCs w:val="22"/>
        </w:rPr>
        <w:t>Performance review was held on (date) and the employee refused to sign</w:t>
      </w:r>
      <w:r w:rsidR="00E676EB" w:rsidRPr="000D775A">
        <w:rPr>
          <w:rFonts w:asciiTheme="minorHAnsi" w:hAnsiTheme="minorHAnsi" w:cstheme="minorHAnsi"/>
          <w:sz w:val="22"/>
          <w:szCs w:val="22"/>
        </w:rPr>
        <w:t>.”</w:t>
      </w:r>
    </w:p>
    <w:p w:rsidR="00F01747" w:rsidRPr="000D775A" w:rsidRDefault="00F01747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4705D3" w:rsidRPr="000D775A" w:rsidRDefault="004705D3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 xml:space="preserve">If an employee receives less than a “Fully Successful” rating, the supervisor should </w:t>
      </w:r>
      <w:r w:rsidR="00C46A30">
        <w:rPr>
          <w:rFonts w:asciiTheme="minorHAnsi" w:hAnsiTheme="minorHAnsi" w:cstheme="minorHAnsi"/>
          <w:sz w:val="22"/>
          <w:szCs w:val="22"/>
        </w:rPr>
        <w:t xml:space="preserve">already be in </w:t>
      </w:r>
      <w:r w:rsidRPr="000D775A">
        <w:rPr>
          <w:rFonts w:asciiTheme="minorHAnsi" w:hAnsiTheme="minorHAnsi" w:cstheme="minorHAnsi"/>
          <w:sz w:val="22"/>
          <w:szCs w:val="22"/>
        </w:rPr>
        <w:t>contact Employee Relation</w:t>
      </w:r>
      <w:r w:rsidR="00C46A30">
        <w:rPr>
          <w:rFonts w:asciiTheme="minorHAnsi" w:hAnsiTheme="minorHAnsi" w:cstheme="minorHAnsi"/>
          <w:sz w:val="22"/>
          <w:szCs w:val="22"/>
        </w:rPr>
        <w:t>s (with concurrence from the Area Director’s office after the proposed rating has been discussed)</w:t>
      </w:r>
      <w:r w:rsidRPr="000D775A">
        <w:rPr>
          <w:rFonts w:asciiTheme="minorHAnsi" w:hAnsiTheme="minorHAnsi" w:cstheme="minorHAnsi"/>
          <w:sz w:val="22"/>
          <w:szCs w:val="22"/>
        </w:rPr>
        <w:t xml:space="preserve"> as soon as that is determined.  Written justification is required for any element that is rated “Does Not Meet Fully Successful.”</w:t>
      </w:r>
    </w:p>
    <w:p w:rsidR="004705D3" w:rsidRPr="000D775A" w:rsidRDefault="004705D3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F01747" w:rsidRPr="000D775A" w:rsidRDefault="00F01747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>Employees who have retired or separated and ha</w:t>
      </w:r>
      <w:r w:rsidR="00E26E60" w:rsidRPr="000D775A">
        <w:rPr>
          <w:rFonts w:asciiTheme="minorHAnsi" w:hAnsiTheme="minorHAnsi" w:cstheme="minorHAnsi"/>
          <w:sz w:val="22"/>
          <w:szCs w:val="22"/>
        </w:rPr>
        <w:t>d</w:t>
      </w:r>
      <w:r w:rsidRPr="000D775A">
        <w:rPr>
          <w:rFonts w:asciiTheme="minorHAnsi" w:hAnsiTheme="minorHAnsi" w:cstheme="minorHAnsi"/>
          <w:sz w:val="22"/>
          <w:szCs w:val="22"/>
        </w:rPr>
        <w:t xml:space="preserve"> a performance plan in place for at least 90 days in the rating cycle should be appraised and receive a performance award if warrant</w:t>
      </w:r>
      <w:r w:rsidR="00E26E60" w:rsidRPr="000D775A">
        <w:rPr>
          <w:rFonts w:asciiTheme="minorHAnsi" w:hAnsiTheme="minorHAnsi" w:cstheme="minorHAnsi"/>
          <w:sz w:val="22"/>
          <w:szCs w:val="22"/>
        </w:rPr>
        <w:t>ed</w:t>
      </w:r>
      <w:r w:rsidRPr="000D775A">
        <w:rPr>
          <w:rFonts w:asciiTheme="minorHAnsi" w:hAnsiTheme="minorHAnsi" w:cstheme="minorHAnsi"/>
          <w:sz w:val="22"/>
          <w:szCs w:val="22"/>
        </w:rPr>
        <w:t>.  Employee</w:t>
      </w:r>
      <w:r w:rsidR="00E26E60" w:rsidRPr="000D775A">
        <w:rPr>
          <w:rFonts w:asciiTheme="minorHAnsi" w:hAnsiTheme="minorHAnsi" w:cstheme="minorHAnsi"/>
          <w:sz w:val="22"/>
          <w:szCs w:val="22"/>
        </w:rPr>
        <w:t>s</w:t>
      </w:r>
      <w:r w:rsidRPr="000D775A">
        <w:rPr>
          <w:rFonts w:asciiTheme="minorHAnsi" w:hAnsiTheme="minorHAnsi" w:cstheme="minorHAnsi"/>
          <w:sz w:val="22"/>
          <w:szCs w:val="22"/>
        </w:rPr>
        <w:t xml:space="preserve"> should submit an accomplishment report before their departure. </w:t>
      </w:r>
    </w:p>
    <w:p w:rsidR="00E676EB" w:rsidRPr="000D775A" w:rsidRDefault="00E676EB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3030C9" w:rsidRPr="000D775A" w:rsidRDefault="003030C9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D775A">
        <w:rPr>
          <w:rFonts w:asciiTheme="minorHAnsi" w:hAnsiTheme="minorHAnsi" w:cstheme="minorHAnsi"/>
          <w:sz w:val="22"/>
          <w:szCs w:val="22"/>
        </w:rPr>
        <w:t xml:space="preserve">The dates in Block 7 of the </w:t>
      </w:r>
      <w:r w:rsidR="006C141A" w:rsidRPr="000D775A">
        <w:rPr>
          <w:rFonts w:asciiTheme="minorHAnsi" w:hAnsiTheme="minorHAnsi" w:cstheme="minorHAnsi"/>
          <w:sz w:val="22"/>
          <w:szCs w:val="22"/>
        </w:rPr>
        <w:t>AD-435P</w:t>
      </w:r>
      <w:r w:rsidRPr="000D775A">
        <w:rPr>
          <w:rFonts w:asciiTheme="minorHAnsi" w:hAnsiTheme="minorHAnsi" w:cstheme="minorHAnsi"/>
          <w:sz w:val="22"/>
          <w:szCs w:val="22"/>
        </w:rPr>
        <w:t xml:space="preserve"> should reflect the full duration of this perfo</w:t>
      </w:r>
      <w:r w:rsidR="00306BDF" w:rsidRPr="000D775A">
        <w:rPr>
          <w:rFonts w:asciiTheme="minorHAnsi" w:hAnsiTheme="minorHAnsi" w:cstheme="minorHAnsi"/>
          <w:sz w:val="22"/>
          <w:szCs w:val="22"/>
        </w:rPr>
        <w:t xml:space="preserve">rmance </w:t>
      </w:r>
      <w:r w:rsidR="000944E2" w:rsidRPr="000D775A">
        <w:rPr>
          <w:rFonts w:asciiTheme="minorHAnsi" w:hAnsiTheme="minorHAnsi" w:cstheme="minorHAnsi"/>
          <w:sz w:val="22"/>
          <w:szCs w:val="22"/>
        </w:rPr>
        <w:t>cycle:</w:t>
      </w:r>
      <w:r w:rsidR="00E26E60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CB636F" w:rsidRPr="000D775A">
        <w:rPr>
          <w:rFonts w:asciiTheme="minorHAnsi" w:hAnsiTheme="minorHAnsi" w:cstheme="minorHAnsi"/>
          <w:sz w:val="22"/>
          <w:szCs w:val="22"/>
        </w:rPr>
        <w:t>10/1/</w:t>
      </w:r>
      <w:r w:rsidR="009B291B" w:rsidRPr="000D775A">
        <w:rPr>
          <w:rFonts w:asciiTheme="minorHAnsi" w:hAnsiTheme="minorHAnsi" w:cstheme="minorHAnsi"/>
          <w:sz w:val="22"/>
          <w:szCs w:val="22"/>
        </w:rPr>
        <w:t xml:space="preserve">2011 </w:t>
      </w:r>
      <w:r w:rsidR="00CB636F" w:rsidRPr="000D775A">
        <w:rPr>
          <w:rFonts w:asciiTheme="minorHAnsi" w:hAnsiTheme="minorHAnsi" w:cstheme="minorHAnsi"/>
          <w:sz w:val="22"/>
          <w:szCs w:val="22"/>
        </w:rPr>
        <w:t>- 9/30/</w:t>
      </w:r>
      <w:r w:rsidR="009B291B" w:rsidRPr="000D775A">
        <w:rPr>
          <w:rFonts w:asciiTheme="minorHAnsi" w:hAnsiTheme="minorHAnsi" w:cstheme="minorHAnsi"/>
          <w:sz w:val="22"/>
          <w:szCs w:val="22"/>
        </w:rPr>
        <w:t>2012</w:t>
      </w:r>
      <w:r w:rsidR="00306BDF" w:rsidRPr="000D775A">
        <w:rPr>
          <w:rFonts w:asciiTheme="minorHAnsi" w:hAnsiTheme="minorHAnsi" w:cstheme="minorHAnsi"/>
          <w:sz w:val="22"/>
          <w:szCs w:val="22"/>
        </w:rPr>
        <w:t>.</w:t>
      </w:r>
      <w:r w:rsidR="001551EC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306BDF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BA4741" w:rsidRPr="000D775A">
        <w:rPr>
          <w:rFonts w:asciiTheme="minorHAnsi" w:hAnsiTheme="minorHAnsi" w:cstheme="minorHAnsi"/>
          <w:sz w:val="22"/>
          <w:szCs w:val="22"/>
        </w:rPr>
        <w:t xml:space="preserve">Performance </w:t>
      </w:r>
      <w:r w:rsidR="00E26E60" w:rsidRPr="000D775A">
        <w:rPr>
          <w:rFonts w:asciiTheme="minorHAnsi" w:hAnsiTheme="minorHAnsi" w:cstheme="minorHAnsi"/>
          <w:sz w:val="22"/>
          <w:szCs w:val="22"/>
        </w:rPr>
        <w:t>plans</w:t>
      </w:r>
      <w:r w:rsidRPr="000D775A">
        <w:rPr>
          <w:rFonts w:asciiTheme="minorHAnsi" w:hAnsiTheme="minorHAnsi" w:cstheme="minorHAnsi"/>
          <w:sz w:val="22"/>
          <w:szCs w:val="22"/>
        </w:rPr>
        <w:t xml:space="preserve"> put i</w:t>
      </w:r>
      <w:r w:rsidR="00BA4741" w:rsidRPr="000D775A">
        <w:rPr>
          <w:rFonts w:asciiTheme="minorHAnsi" w:hAnsiTheme="minorHAnsi" w:cstheme="minorHAnsi"/>
          <w:sz w:val="22"/>
          <w:szCs w:val="22"/>
        </w:rPr>
        <w:t>nto place after the</w:t>
      </w:r>
      <w:r w:rsidR="0035406A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BA4741" w:rsidRPr="000D775A">
        <w:rPr>
          <w:rFonts w:asciiTheme="minorHAnsi" w:hAnsiTheme="minorHAnsi" w:cstheme="minorHAnsi"/>
          <w:sz w:val="22"/>
          <w:szCs w:val="22"/>
        </w:rPr>
        <w:t xml:space="preserve">deadline </w:t>
      </w:r>
      <w:r w:rsidR="0035406A" w:rsidRPr="000D775A">
        <w:rPr>
          <w:rFonts w:asciiTheme="minorHAnsi" w:hAnsiTheme="minorHAnsi" w:cstheme="minorHAnsi"/>
          <w:sz w:val="22"/>
          <w:szCs w:val="22"/>
        </w:rPr>
        <w:t>date</w:t>
      </w:r>
      <w:r w:rsidR="00184B1B" w:rsidRPr="000D775A">
        <w:rPr>
          <w:rFonts w:asciiTheme="minorHAnsi" w:hAnsiTheme="minorHAnsi" w:cstheme="minorHAnsi"/>
          <w:sz w:val="22"/>
          <w:szCs w:val="22"/>
        </w:rPr>
        <w:t xml:space="preserve">s </w:t>
      </w:r>
      <w:r w:rsidR="00C7066C" w:rsidRPr="000D775A">
        <w:rPr>
          <w:rFonts w:asciiTheme="minorHAnsi" w:hAnsiTheme="minorHAnsi" w:cstheme="minorHAnsi"/>
          <w:sz w:val="22"/>
          <w:szCs w:val="22"/>
        </w:rPr>
        <w:t>may</w:t>
      </w:r>
      <w:r w:rsidRPr="000D775A">
        <w:rPr>
          <w:rFonts w:asciiTheme="minorHAnsi" w:hAnsiTheme="minorHAnsi" w:cstheme="minorHAnsi"/>
          <w:sz w:val="22"/>
          <w:szCs w:val="22"/>
        </w:rPr>
        <w:t xml:space="preserve"> not be considered to have been in place for the full yea</w:t>
      </w:r>
      <w:r w:rsidR="00306BDF" w:rsidRPr="000D775A">
        <w:rPr>
          <w:rFonts w:asciiTheme="minorHAnsi" w:hAnsiTheme="minorHAnsi" w:cstheme="minorHAnsi"/>
          <w:sz w:val="22"/>
          <w:szCs w:val="22"/>
        </w:rPr>
        <w:t xml:space="preserve">r and Block 7 of the </w:t>
      </w:r>
      <w:r w:rsidR="006C141A" w:rsidRPr="000D775A">
        <w:rPr>
          <w:rFonts w:asciiTheme="minorHAnsi" w:hAnsiTheme="minorHAnsi" w:cstheme="minorHAnsi"/>
          <w:sz w:val="22"/>
          <w:szCs w:val="22"/>
        </w:rPr>
        <w:t>AD-435P</w:t>
      </w:r>
      <w:r w:rsidR="00306BDF" w:rsidRPr="000D775A">
        <w:rPr>
          <w:rFonts w:asciiTheme="minorHAnsi" w:hAnsiTheme="minorHAnsi" w:cstheme="minorHAnsi"/>
          <w:sz w:val="22"/>
          <w:szCs w:val="22"/>
        </w:rPr>
        <w:t xml:space="preserve"> may</w:t>
      </w:r>
      <w:r w:rsidRPr="000D775A">
        <w:rPr>
          <w:rFonts w:asciiTheme="minorHAnsi" w:hAnsiTheme="minorHAnsi" w:cstheme="minorHAnsi"/>
          <w:sz w:val="22"/>
          <w:szCs w:val="22"/>
        </w:rPr>
        <w:t xml:space="preserve"> be changed to reflect the d</w:t>
      </w:r>
      <w:r w:rsidR="00856D3D" w:rsidRPr="000D775A">
        <w:rPr>
          <w:rFonts w:asciiTheme="minorHAnsi" w:hAnsiTheme="minorHAnsi" w:cstheme="minorHAnsi"/>
          <w:sz w:val="22"/>
          <w:szCs w:val="22"/>
        </w:rPr>
        <w:t xml:space="preserve">ates </w:t>
      </w:r>
      <w:r w:rsidR="00184B1B" w:rsidRPr="000D775A">
        <w:rPr>
          <w:rFonts w:asciiTheme="minorHAnsi" w:hAnsiTheme="minorHAnsi" w:cstheme="minorHAnsi"/>
          <w:sz w:val="22"/>
          <w:szCs w:val="22"/>
        </w:rPr>
        <w:t xml:space="preserve">of the </w:t>
      </w:r>
      <w:r w:rsidR="00E26E60" w:rsidRPr="000D775A">
        <w:rPr>
          <w:rFonts w:asciiTheme="minorHAnsi" w:hAnsiTheme="minorHAnsi" w:cstheme="minorHAnsi"/>
          <w:sz w:val="22"/>
          <w:szCs w:val="22"/>
        </w:rPr>
        <w:t>performance plan</w:t>
      </w:r>
      <w:r w:rsidRPr="000D775A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3030C9" w:rsidRPr="000D775A" w:rsidRDefault="003030C9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EA3C43" w:rsidRDefault="003030C9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E5FEA">
        <w:rPr>
          <w:rFonts w:asciiTheme="minorHAnsi" w:hAnsiTheme="minorHAnsi" w:cstheme="minorHAnsi"/>
          <w:sz w:val="22"/>
          <w:szCs w:val="22"/>
        </w:rPr>
        <w:t xml:space="preserve">A written narrative </w:t>
      </w:r>
      <w:r w:rsidR="00855C6E" w:rsidRPr="00AE5FEA">
        <w:rPr>
          <w:rFonts w:asciiTheme="minorHAnsi" w:hAnsiTheme="minorHAnsi" w:cstheme="minorHAnsi"/>
          <w:sz w:val="22"/>
          <w:szCs w:val="22"/>
        </w:rPr>
        <w:t xml:space="preserve">detailing the </w:t>
      </w:r>
      <w:r w:rsidRPr="00AE5FEA">
        <w:rPr>
          <w:rFonts w:asciiTheme="minorHAnsi" w:hAnsiTheme="minorHAnsi" w:cstheme="minorHAnsi"/>
          <w:sz w:val="22"/>
          <w:szCs w:val="22"/>
        </w:rPr>
        <w:t>employee</w:t>
      </w:r>
      <w:r w:rsidR="00855C6E" w:rsidRPr="00AE5FEA">
        <w:rPr>
          <w:rFonts w:asciiTheme="minorHAnsi" w:hAnsiTheme="minorHAnsi" w:cstheme="minorHAnsi"/>
          <w:sz w:val="22"/>
          <w:szCs w:val="22"/>
        </w:rPr>
        <w:t>’</w:t>
      </w:r>
      <w:r w:rsidRPr="00AE5FEA">
        <w:rPr>
          <w:rFonts w:asciiTheme="minorHAnsi" w:hAnsiTheme="minorHAnsi" w:cstheme="minorHAnsi"/>
          <w:sz w:val="22"/>
          <w:szCs w:val="22"/>
        </w:rPr>
        <w:t xml:space="preserve">s </w:t>
      </w:r>
      <w:r w:rsidR="00855C6E" w:rsidRPr="00AE5FEA">
        <w:rPr>
          <w:rFonts w:asciiTheme="minorHAnsi" w:hAnsiTheme="minorHAnsi" w:cstheme="minorHAnsi"/>
          <w:sz w:val="22"/>
          <w:szCs w:val="22"/>
        </w:rPr>
        <w:t>accomplishments</w:t>
      </w:r>
      <w:r w:rsidR="00EA3C43" w:rsidRPr="00F67CB6">
        <w:rPr>
          <w:rFonts w:asciiTheme="minorHAnsi" w:hAnsiTheme="minorHAnsi" w:cstheme="minorHAnsi"/>
          <w:sz w:val="22"/>
          <w:szCs w:val="22"/>
        </w:rPr>
        <w:t xml:space="preserve"> (2-page summary of accomplishments and supervisor’s annotation/justification</w:t>
      </w:r>
      <w:r w:rsidR="00AE5FEA" w:rsidRPr="00F67CB6">
        <w:rPr>
          <w:rFonts w:asciiTheme="minorHAnsi" w:hAnsiTheme="minorHAnsi" w:cstheme="minorHAnsi"/>
          <w:sz w:val="22"/>
          <w:szCs w:val="22"/>
        </w:rPr>
        <w:t xml:space="preserve">) </w:t>
      </w:r>
      <w:r w:rsidR="00855C6E" w:rsidRPr="00F67CB6">
        <w:rPr>
          <w:rFonts w:asciiTheme="minorHAnsi" w:hAnsiTheme="minorHAnsi" w:cstheme="minorHAnsi"/>
          <w:sz w:val="22"/>
          <w:szCs w:val="22"/>
        </w:rPr>
        <w:t>i</w:t>
      </w:r>
      <w:r w:rsidR="00855C6E" w:rsidRPr="00AE5FEA">
        <w:rPr>
          <w:rFonts w:asciiTheme="minorHAnsi" w:hAnsiTheme="minorHAnsi" w:cstheme="minorHAnsi"/>
          <w:sz w:val="22"/>
          <w:szCs w:val="22"/>
        </w:rPr>
        <w:t>s</w:t>
      </w:r>
      <w:r w:rsidRPr="00AE5FEA">
        <w:rPr>
          <w:rFonts w:asciiTheme="minorHAnsi" w:hAnsiTheme="minorHAnsi" w:cstheme="minorHAnsi"/>
          <w:sz w:val="22"/>
          <w:szCs w:val="22"/>
        </w:rPr>
        <w:t xml:space="preserve"> required </w:t>
      </w:r>
      <w:r w:rsidR="00855C6E" w:rsidRPr="000D775A">
        <w:rPr>
          <w:rFonts w:asciiTheme="minorHAnsi" w:hAnsiTheme="minorHAnsi" w:cstheme="minorHAnsi"/>
          <w:sz w:val="22"/>
          <w:szCs w:val="22"/>
        </w:rPr>
        <w:t xml:space="preserve">to be attached to the AD-435P. </w:t>
      </w:r>
      <w:r w:rsidR="00E26E60" w:rsidRPr="000D775A">
        <w:rPr>
          <w:rFonts w:asciiTheme="minorHAnsi" w:hAnsiTheme="minorHAnsi" w:cstheme="minorHAnsi"/>
          <w:sz w:val="22"/>
          <w:szCs w:val="22"/>
        </w:rPr>
        <w:t xml:space="preserve"> </w:t>
      </w:r>
      <w:r w:rsidR="008E7B2F" w:rsidRPr="000D775A">
        <w:rPr>
          <w:rFonts w:asciiTheme="minorHAnsi" w:hAnsiTheme="minorHAnsi" w:cstheme="minorHAnsi"/>
          <w:sz w:val="22"/>
          <w:szCs w:val="22"/>
        </w:rPr>
        <w:t xml:space="preserve">Scientists must also include a Detail by Author report run </w:t>
      </w:r>
      <w:r w:rsidR="00EA3C43" w:rsidRPr="000D775A">
        <w:rPr>
          <w:rFonts w:asciiTheme="minorHAnsi" w:hAnsiTheme="minorHAnsi" w:cstheme="minorHAnsi"/>
          <w:sz w:val="22"/>
          <w:szCs w:val="22"/>
        </w:rPr>
        <w:t>from</w:t>
      </w:r>
      <w:r w:rsidR="008E7B2F" w:rsidRPr="000D775A">
        <w:rPr>
          <w:rFonts w:asciiTheme="minorHAnsi" w:hAnsiTheme="minorHAnsi" w:cstheme="minorHAnsi"/>
          <w:sz w:val="22"/>
          <w:szCs w:val="22"/>
        </w:rPr>
        <w:t xml:space="preserve"> ARIS.  </w:t>
      </w:r>
    </w:p>
    <w:p w:rsidR="00C55C3F" w:rsidRPr="00C55C3F" w:rsidRDefault="00C55C3F" w:rsidP="00C55C3F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C55C3F" w:rsidRDefault="00563674" w:rsidP="00563674">
      <w:pPr>
        <w:tabs>
          <w:tab w:val="left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E767B">
        <w:rPr>
          <w:rFonts w:asciiTheme="minorHAnsi" w:hAnsiTheme="minorHAnsi" w:cstheme="minorHAnsi"/>
          <w:sz w:val="22"/>
          <w:szCs w:val="22"/>
          <w:u w:val="single"/>
        </w:rPr>
        <w:t>Reminder</w:t>
      </w:r>
      <w:r>
        <w:rPr>
          <w:rFonts w:asciiTheme="minorHAnsi" w:hAnsiTheme="minorHAnsi" w:cstheme="minorHAnsi"/>
          <w:sz w:val="22"/>
          <w:szCs w:val="22"/>
        </w:rPr>
        <w:t>:</w:t>
      </w:r>
      <w:r w:rsidR="00C55C3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55C3F" w:rsidRPr="00563674">
        <w:rPr>
          <w:rFonts w:asciiTheme="minorHAnsi" w:hAnsiTheme="minorHAnsi" w:cstheme="minorHAnsi"/>
          <w:sz w:val="22"/>
          <w:szCs w:val="22"/>
        </w:rPr>
        <w:t>The Detail by Author reports should be run from ARIS using the range of dates 10/01/2011:09/30/2012 in the dates “</w:t>
      </w:r>
      <w:r w:rsidR="00C55C3F" w:rsidRPr="00563674">
        <w:rPr>
          <w:rFonts w:asciiTheme="minorHAnsi" w:hAnsiTheme="minorHAnsi" w:cstheme="minorHAnsi"/>
          <w:i/>
          <w:sz w:val="22"/>
          <w:szCs w:val="22"/>
          <w:u w:val="single"/>
        </w:rPr>
        <w:t>Submitted to Journal</w:t>
      </w:r>
      <w:r w:rsidR="00C55C3F" w:rsidRPr="00563674">
        <w:rPr>
          <w:rFonts w:asciiTheme="minorHAnsi" w:hAnsiTheme="minorHAnsi" w:cstheme="minorHAnsi"/>
          <w:i/>
          <w:sz w:val="22"/>
          <w:szCs w:val="22"/>
        </w:rPr>
        <w:t>”</w:t>
      </w:r>
      <w:r w:rsidR="00C55C3F" w:rsidRPr="00563674">
        <w:rPr>
          <w:rFonts w:asciiTheme="minorHAnsi" w:hAnsiTheme="minorHAnsi" w:cstheme="minorHAnsi"/>
          <w:sz w:val="22"/>
          <w:szCs w:val="22"/>
        </w:rPr>
        <w:t xml:space="preserve"> field.  Enclosed are instructions for generating the ARIS Detail by Author reports.  If you have questions, contact Reagan Heese</w:t>
      </w:r>
      <w:r>
        <w:rPr>
          <w:rFonts w:asciiTheme="minorHAnsi" w:hAnsiTheme="minorHAnsi" w:cstheme="minorHAnsi"/>
          <w:sz w:val="22"/>
          <w:szCs w:val="22"/>
        </w:rPr>
        <w:t xml:space="preserve">, NPA Program Analyst, </w:t>
      </w:r>
      <w:r w:rsidR="00C55C3F" w:rsidRPr="00563674">
        <w:rPr>
          <w:rFonts w:asciiTheme="minorHAnsi" w:hAnsiTheme="minorHAnsi" w:cstheme="minorHAnsi"/>
          <w:sz w:val="22"/>
          <w:szCs w:val="22"/>
        </w:rPr>
        <w:t>for clarification on the ARIS process.</w:t>
      </w:r>
    </w:p>
    <w:p w:rsidR="00563674" w:rsidRDefault="00563674" w:rsidP="00563674">
      <w:pPr>
        <w:tabs>
          <w:tab w:val="left" w:pos="720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563674" w:rsidRDefault="00563674" w:rsidP="00647DB6">
      <w:pPr>
        <w:pStyle w:val="ListParagraph"/>
        <w:numPr>
          <w:ilvl w:val="0"/>
          <w:numId w:val="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 xml:space="preserve">Outstanding ratings and </w:t>
      </w:r>
      <w:r w:rsidRPr="00AE5FEA">
        <w:rPr>
          <w:rFonts w:asciiTheme="minorHAnsi" w:hAnsiTheme="minorHAnsi" w:cstheme="minorHAnsi"/>
          <w:sz w:val="22"/>
          <w:szCs w:val="22"/>
        </w:rPr>
        <w:t>QSI’s must have a separate justification by the supervisor.  The employee’s written</w:t>
      </w:r>
      <w:r w:rsidRPr="00C55C3F">
        <w:rPr>
          <w:rFonts w:asciiTheme="minorHAnsi" w:hAnsiTheme="minorHAnsi" w:cstheme="minorHAnsi"/>
          <w:sz w:val="22"/>
          <w:szCs w:val="22"/>
        </w:rPr>
        <w:t xml:space="preserve"> accomplishments are no longer being accepted by HRD as justification for outstanding ratings. </w:t>
      </w:r>
    </w:p>
    <w:p w:rsidR="002D7698" w:rsidRPr="00C55C3F" w:rsidRDefault="002D7698" w:rsidP="002D7698">
      <w:pPr>
        <w:pStyle w:val="ListParagraph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2D7698" w:rsidRDefault="002D7698" w:rsidP="002D7698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8"/>
          <w:szCs w:val="28"/>
        </w:rPr>
      </w:pPr>
    </w:p>
    <w:p w:rsidR="003030C9" w:rsidRPr="002C3FA3" w:rsidRDefault="003030C9" w:rsidP="002D7698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8"/>
          <w:szCs w:val="28"/>
        </w:rPr>
      </w:pPr>
      <w:r w:rsidRPr="002C3FA3">
        <w:rPr>
          <w:rFonts w:asciiTheme="minorHAnsi" w:hAnsiTheme="minorHAnsi" w:cstheme="minorHAnsi"/>
          <w:b/>
          <w:bCs/>
          <w:sz w:val="28"/>
          <w:szCs w:val="28"/>
        </w:rPr>
        <w:t>AWARDS</w:t>
      </w:r>
    </w:p>
    <w:p w:rsidR="003030C9" w:rsidRPr="00A72870" w:rsidRDefault="003030C9" w:rsidP="00972F57">
      <w:pPr>
        <w:tabs>
          <w:tab w:val="left" w:pos="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2C3FA3" w:rsidRPr="002C3FA3" w:rsidRDefault="003030C9" w:rsidP="00647DB6">
      <w:pPr>
        <w:pStyle w:val="ListParagraph"/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2C3FA3">
        <w:rPr>
          <w:rFonts w:asciiTheme="minorHAnsi" w:hAnsiTheme="minorHAnsi" w:cstheme="minorHAnsi"/>
          <w:sz w:val="22"/>
          <w:szCs w:val="22"/>
        </w:rPr>
        <w:t xml:space="preserve">The </w:t>
      </w:r>
      <w:r w:rsidR="005F3D30" w:rsidRPr="002C3FA3">
        <w:rPr>
          <w:rFonts w:asciiTheme="minorHAnsi" w:hAnsiTheme="minorHAnsi" w:cstheme="minorHAnsi"/>
          <w:sz w:val="22"/>
          <w:szCs w:val="22"/>
        </w:rPr>
        <w:t xml:space="preserve">Department’s and </w:t>
      </w:r>
      <w:r w:rsidR="001F6699" w:rsidRPr="002C3FA3">
        <w:rPr>
          <w:rFonts w:asciiTheme="minorHAnsi" w:hAnsiTheme="minorHAnsi" w:cstheme="minorHAnsi"/>
          <w:sz w:val="22"/>
          <w:szCs w:val="22"/>
        </w:rPr>
        <w:t xml:space="preserve">NPA </w:t>
      </w:r>
      <w:r w:rsidRPr="002C3FA3">
        <w:rPr>
          <w:rFonts w:asciiTheme="minorHAnsi" w:hAnsiTheme="minorHAnsi" w:cstheme="minorHAnsi"/>
          <w:sz w:val="22"/>
          <w:szCs w:val="22"/>
        </w:rPr>
        <w:t xml:space="preserve">Awards Policy must be used for any awards </w:t>
      </w:r>
      <w:r w:rsidR="00396990" w:rsidRPr="002C3FA3">
        <w:rPr>
          <w:rFonts w:asciiTheme="minorHAnsi" w:hAnsiTheme="minorHAnsi" w:cstheme="minorHAnsi"/>
          <w:sz w:val="22"/>
          <w:szCs w:val="22"/>
        </w:rPr>
        <w:t xml:space="preserve">recommended </w:t>
      </w:r>
      <w:r w:rsidRPr="002C3FA3">
        <w:rPr>
          <w:rFonts w:asciiTheme="minorHAnsi" w:hAnsiTheme="minorHAnsi" w:cstheme="minorHAnsi"/>
          <w:sz w:val="22"/>
          <w:szCs w:val="22"/>
        </w:rPr>
        <w:t>this performance cycle</w:t>
      </w:r>
      <w:r w:rsidR="00396990" w:rsidRPr="002C3FA3">
        <w:rPr>
          <w:rFonts w:asciiTheme="minorHAnsi" w:hAnsiTheme="minorHAnsi" w:cstheme="minorHAnsi"/>
          <w:sz w:val="22"/>
          <w:szCs w:val="22"/>
        </w:rPr>
        <w:t xml:space="preserve">, </w:t>
      </w:r>
      <w:r w:rsidRPr="002C3FA3">
        <w:rPr>
          <w:rFonts w:asciiTheme="minorHAnsi" w:hAnsiTheme="minorHAnsi" w:cstheme="minorHAnsi"/>
          <w:b/>
          <w:sz w:val="22"/>
          <w:szCs w:val="22"/>
        </w:rPr>
        <w:t>except where an approved Union nego</w:t>
      </w:r>
      <w:r w:rsidR="007D671E" w:rsidRPr="002C3FA3">
        <w:rPr>
          <w:rFonts w:asciiTheme="minorHAnsi" w:hAnsiTheme="minorHAnsi" w:cstheme="minorHAnsi"/>
          <w:b/>
          <w:sz w:val="22"/>
          <w:szCs w:val="22"/>
        </w:rPr>
        <w:t>tiated policy is in place</w:t>
      </w:r>
      <w:r w:rsidR="007D671E" w:rsidRPr="002C3FA3">
        <w:rPr>
          <w:rFonts w:asciiTheme="minorHAnsi" w:hAnsiTheme="minorHAnsi" w:cstheme="minorHAnsi"/>
          <w:sz w:val="22"/>
          <w:szCs w:val="22"/>
        </w:rPr>
        <w:t xml:space="preserve">. </w:t>
      </w:r>
      <w:r w:rsidR="0095699A" w:rsidRPr="002C3FA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3FA3" w:rsidRDefault="002C3FA3" w:rsidP="00972F5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1D2FCE" w:rsidRPr="001D2FCE" w:rsidRDefault="00FD1A05" w:rsidP="00647DB6">
      <w:pPr>
        <w:pStyle w:val="ListParagraph"/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written justification describing the employee’s accomplishments and contributions to support </w:t>
      </w:r>
      <w:r w:rsidR="00AC351D">
        <w:rPr>
          <w:rFonts w:asciiTheme="minorHAnsi" w:hAnsiTheme="minorHAnsi" w:cstheme="minorHAnsi"/>
          <w:sz w:val="22"/>
          <w:szCs w:val="22"/>
        </w:rPr>
        <w:t xml:space="preserve">a performance based award </w:t>
      </w:r>
      <w:r>
        <w:rPr>
          <w:rFonts w:asciiTheme="minorHAnsi" w:hAnsiTheme="minorHAnsi" w:cstheme="minorHAnsi"/>
          <w:sz w:val="22"/>
          <w:szCs w:val="22"/>
        </w:rPr>
        <w:t xml:space="preserve">must accompany all </w:t>
      </w:r>
      <w:r w:rsidR="00957412" w:rsidRPr="00A72870">
        <w:rPr>
          <w:rFonts w:asciiTheme="minorHAnsi" w:hAnsiTheme="minorHAnsi" w:cstheme="minorHAnsi"/>
          <w:sz w:val="22"/>
          <w:szCs w:val="22"/>
        </w:rPr>
        <w:t>Cash, Time Off</w:t>
      </w:r>
      <w:r w:rsidR="001D2FCE">
        <w:rPr>
          <w:rFonts w:asciiTheme="minorHAnsi" w:hAnsiTheme="minorHAnsi" w:cstheme="minorHAnsi"/>
          <w:sz w:val="22"/>
          <w:szCs w:val="22"/>
        </w:rPr>
        <w:t>, Outstanding,</w:t>
      </w:r>
      <w:r w:rsidR="00957412" w:rsidRPr="001D2FCE">
        <w:rPr>
          <w:rFonts w:asciiTheme="minorHAnsi" w:hAnsiTheme="minorHAnsi" w:cstheme="minorHAnsi"/>
          <w:sz w:val="22"/>
          <w:szCs w:val="22"/>
        </w:rPr>
        <w:t xml:space="preserve"> or QSI Awards</w:t>
      </w:r>
      <w:r w:rsidR="00115558" w:rsidRPr="001D2FCE">
        <w:rPr>
          <w:rFonts w:asciiTheme="minorHAnsi" w:hAnsiTheme="minorHAnsi" w:cstheme="minorHAnsi"/>
          <w:sz w:val="22"/>
          <w:szCs w:val="22"/>
        </w:rPr>
        <w:t xml:space="preserve">.  </w:t>
      </w:r>
      <w:r w:rsidR="001D2FCE" w:rsidRPr="001D2FCE">
        <w:rPr>
          <w:rFonts w:asciiTheme="minorHAnsi" w:hAnsiTheme="minorHAnsi" w:cstheme="minorHAnsi"/>
          <w:sz w:val="22"/>
          <w:szCs w:val="22"/>
        </w:rPr>
        <w:t xml:space="preserve">The employee’s written accomplishments are no longer being accepted by HRD as justification for outstanding ratings. </w:t>
      </w:r>
      <w:r w:rsidR="001D2FCE" w:rsidRPr="001D2FCE">
        <w:rPr>
          <w:rFonts w:asciiTheme="minorHAnsi" w:hAnsiTheme="minorHAnsi" w:cstheme="minorHAnsi"/>
          <w:sz w:val="22"/>
          <w:szCs w:val="22"/>
        </w:rPr>
        <w:tab/>
      </w:r>
    </w:p>
    <w:p w:rsidR="00857646" w:rsidRPr="001D2FCE" w:rsidRDefault="00857646" w:rsidP="00647A44">
      <w:pPr>
        <w:pStyle w:val="Level1"/>
        <w:tabs>
          <w:tab w:val="left" w:pos="0"/>
        </w:tabs>
        <w:ind w:left="0" w:firstLine="0"/>
        <w:outlineLvl w:val="9"/>
        <w:rPr>
          <w:rFonts w:asciiTheme="minorHAnsi" w:hAnsiTheme="minorHAnsi" w:cstheme="minorHAnsi"/>
          <w:sz w:val="22"/>
          <w:szCs w:val="22"/>
        </w:rPr>
      </w:pPr>
    </w:p>
    <w:p w:rsidR="002C3FA3" w:rsidRDefault="00396990" w:rsidP="00647DB6">
      <w:pPr>
        <w:pStyle w:val="Level1"/>
        <w:numPr>
          <w:ilvl w:val="0"/>
          <w:numId w:val="9"/>
        </w:numPr>
        <w:tabs>
          <w:tab w:val="left" w:pos="0"/>
        </w:tabs>
        <w:outlineLvl w:val="9"/>
        <w:rPr>
          <w:rFonts w:asciiTheme="minorHAnsi" w:hAnsiTheme="minorHAnsi" w:cstheme="minorHAnsi"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>A</w:t>
      </w:r>
      <w:r w:rsidR="0039213A" w:rsidRPr="001D2FCE">
        <w:rPr>
          <w:rFonts w:asciiTheme="minorHAnsi" w:hAnsiTheme="minorHAnsi" w:cstheme="minorHAnsi"/>
          <w:sz w:val="22"/>
          <w:szCs w:val="22"/>
        </w:rPr>
        <w:t xml:space="preserve"> Time Off award </w:t>
      </w:r>
      <w:r w:rsidRPr="001D2FCE">
        <w:rPr>
          <w:rFonts w:asciiTheme="minorHAnsi" w:hAnsiTheme="minorHAnsi" w:cstheme="minorHAnsi"/>
          <w:sz w:val="22"/>
          <w:szCs w:val="22"/>
        </w:rPr>
        <w:t xml:space="preserve">can be recommended for </w:t>
      </w:r>
      <w:r w:rsidR="0039213A" w:rsidRPr="001D2FCE">
        <w:rPr>
          <w:rFonts w:asciiTheme="minorHAnsi" w:hAnsiTheme="minorHAnsi" w:cstheme="minorHAnsi"/>
          <w:sz w:val="22"/>
          <w:szCs w:val="22"/>
        </w:rPr>
        <w:t>an employee in li</w:t>
      </w:r>
      <w:r w:rsidR="004E4FD4" w:rsidRPr="001D2FCE">
        <w:rPr>
          <w:rFonts w:asciiTheme="minorHAnsi" w:hAnsiTheme="minorHAnsi" w:cstheme="minorHAnsi"/>
          <w:sz w:val="22"/>
          <w:szCs w:val="22"/>
        </w:rPr>
        <w:t xml:space="preserve">eu of a </w:t>
      </w:r>
      <w:r w:rsidR="00DC0BEA" w:rsidRPr="001D2FCE">
        <w:rPr>
          <w:rFonts w:asciiTheme="minorHAnsi" w:hAnsiTheme="minorHAnsi" w:cstheme="minorHAnsi"/>
          <w:sz w:val="22"/>
          <w:szCs w:val="22"/>
        </w:rPr>
        <w:t xml:space="preserve">cash </w:t>
      </w:r>
      <w:r w:rsidR="000576A1" w:rsidRPr="001D2FCE">
        <w:rPr>
          <w:rFonts w:asciiTheme="minorHAnsi" w:hAnsiTheme="minorHAnsi" w:cstheme="minorHAnsi"/>
          <w:sz w:val="22"/>
          <w:szCs w:val="22"/>
        </w:rPr>
        <w:t xml:space="preserve">award.  </w:t>
      </w:r>
      <w:r w:rsidR="00EF0120" w:rsidRPr="001D2FCE">
        <w:rPr>
          <w:rFonts w:asciiTheme="minorHAnsi" w:hAnsiTheme="minorHAnsi" w:cstheme="minorHAnsi"/>
          <w:sz w:val="22"/>
          <w:szCs w:val="22"/>
        </w:rPr>
        <w:t xml:space="preserve">The pay should be calculated for Time Off award hours and should not exceed the dollar amount for performance cash awards. </w:t>
      </w:r>
      <w:r w:rsidR="00931B96" w:rsidRPr="001D2FCE">
        <w:rPr>
          <w:rFonts w:asciiTheme="minorHAnsi" w:hAnsiTheme="minorHAnsi" w:cstheme="minorHAnsi"/>
          <w:sz w:val="22"/>
          <w:szCs w:val="22"/>
        </w:rPr>
        <w:t xml:space="preserve"> As a guideline, AFM recommends 40 hours for Outstanding and 24 hours for Superior ratings.</w:t>
      </w:r>
    </w:p>
    <w:p w:rsidR="002C3FA3" w:rsidRDefault="002C3FA3" w:rsidP="002C3FA3">
      <w:pPr>
        <w:pStyle w:val="Level1"/>
        <w:tabs>
          <w:tab w:val="left" w:pos="0"/>
        </w:tabs>
        <w:ind w:firstLine="0"/>
        <w:outlineLvl w:val="9"/>
        <w:rPr>
          <w:rFonts w:asciiTheme="minorHAnsi" w:hAnsiTheme="minorHAnsi" w:cstheme="minorHAnsi"/>
          <w:sz w:val="22"/>
          <w:szCs w:val="22"/>
        </w:rPr>
      </w:pPr>
    </w:p>
    <w:p w:rsidR="002C3FA3" w:rsidRPr="002C3FA3" w:rsidRDefault="00055CCC" w:rsidP="00647DB6">
      <w:pPr>
        <w:pStyle w:val="Level1"/>
        <w:numPr>
          <w:ilvl w:val="0"/>
          <w:numId w:val="9"/>
        </w:numPr>
        <w:tabs>
          <w:tab w:val="left" w:pos="0"/>
        </w:tabs>
        <w:outlineLvl w:val="9"/>
        <w:rPr>
          <w:rFonts w:asciiTheme="minorHAnsi" w:hAnsiTheme="minorHAnsi" w:cstheme="minorHAnsi"/>
          <w:sz w:val="22"/>
          <w:szCs w:val="22"/>
        </w:rPr>
      </w:pPr>
      <w:r w:rsidRPr="002C3FA3">
        <w:rPr>
          <w:rFonts w:asciiTheme="minorHAnsi" w:hAnsiTheme="minorHAnsi" w:cstheme="minorHAnsi"/>
          <w:sz w:val="22"/>
          <w:szCs w:val="22"/>
        </w:rPr>
        <w:t>T</w:t>
      </w:r>
      <w:r w:rsidR="006C141A" w:rsidRPr="002C3FA3">
        <w:rPr>
          <w:rFonts w:asciiTheme="minorHAnsi" w:hAnsiTheme="minorHAnsi" w:cstheme="minorHAnsi"/>
          <w:sz w:val="22"/>
          <w:szCs w:val="22"/>
        </w:rPr>
        <w:t xml:space="preserve">he </w:t>
      </w:r>
      <w:r w:rsidR="00FC07BC" w:rsidRPr="002C3FA3">
        <w:rPr>
          <w:rFonts w:asciiTheme="minorHAnsi" w:hAnsiTheme="minorHAnsi" w:cstheme="minorHAnsi"/>
          <w:sz w:val="22"/>
          <w:szCs w:val="22"/>
        </w:rPr>
        <w:t xml:space="preserve">AD-287-2 </w:t>
      </w:r>
      <w:r w:rsidR="00AD6070" w:rsidRPr="002C3FA3">
        <w:rPr>
          <w:rFonts w:asciiTheme="minorHAnsi" w:hAnsiTheme="minorHAnsi" w:cstheme="minorHAnsi"/>
          <w:sz w:val="22"/>
          <w:szCs w:val="22"/>
        </w:rPr>
        <w:t>a</w:t>
      </w:r>
      <w:r w:rsidR="006C141A" w:rsidRPr="002C3FA3">
        <w:rPr>
          <w:rFonts w:asciiTheme="minorHAnsi" w:hAnsiTheme="minorHAnsi" w:cstheme="minorHAnsi"/>
          <w:sz w:val="22"/>
          <w:szCs w:val="22"/>
        </w:rPr>
        <w:t>ward f</w:t>
      </w:r>
      <w:r w:rsidR="003030C9" w:rsidRPr="002C3FA3">
        <w:rPr>
          <w:rFonts w:asciiTheme="minorHAnsi" w:hAnsiTheme="minorHAnsi" w:cstheme="minorHAnsi"/>
          <w:sz w:val="22"/>
          <w:szCs w:val="22"/>
        </w:rPr>
        <w:t xml:space="preserve">orm must contain the same dates as are on the </w:t>
      </w:r>
      <w:r w:rsidR="008507A1" w:rsidRPr="002C3FA3">
        <w:rPr>
          <w:rFonts w:asciiTheme="minorHAnsi" w:hAnsiTheme="minorHAnsi" w:cstheme="minorHAnsi"/>
          <w:sz w:val="22"/>
          <w:szCs w:val="22"/>
        </w:rPr>
        <w:t>p</w:t>
      </w:r>
      <w:r w:rsidR="000211F2" w:rsidRPr="002C3FA3">
        <w:rPr>
          <w:rFonts w:asciiTheme="minorHAnsi" w:hAnsiTheme="minorHAnsi" w:cstheme="minorHAnsi"/>
          <w:sz w:val="22"/>
          <w:szCs w:val="22"/>
        </w:rPr>
        <w:t xml:space="preserve">erformance </w:t>
      </w:r>
      <w:r w:rsidR="008507A1" w:rsidRPr="002C3FA3">
        <w:rPr>
          <w:rFonts w:asciiTheme="minorHAnsi" w:hAnsiTheme="minorHAnsi" w:cstheme="minorHAnsi"/>
          <w:sz w:val="22"/>
          <w:szCs w:val="22"/>
        </w:rPr>
        <w:t>plan</w:t>
      </w:r>
      <w:r w:rsidR="000211F2" w:rsidRPr="002C3FA3">
        <w:rPr>
          <w:rFonts w:asciiTheme="minorHAnsi" w:hAnsiTheme="minorHAnsi" w:cstheme="minorHAnsi"/>
          <w:sz w:val="22"/>
          <w:szCs w:val="22"/>
        </w:rPr>
        <w:t xml:space="preserve"> AD-435A</w:t>
      </w:r>
      <w:r w:rsidR="00DC0BEA" w:rsidRPr="002C3FA3">
        <w:rPr>
          <w:rFonts w:asciiTheme="minorHAnsi" w:hAnsiTheme="minorHAnsi" w:cstheme="minorHAnsi"/>
          <w:sz w:val="22"/>
          <w:szCs w:val="22"/>
        </w:rPr>
        <w:t xml:space="preserve"> (</w:t>
      </w:r>
      <w:r w:rsidR="00AD6070" w:rsidRPr="002C3FA3">
        <w:rPr>
          <w:rFonts w:asciiTheme="minorHAnsi" w:hAnsiTheme="minorHAnsi" w:cstheme="minorHAnsi"/>
          <w:sz w:val="22"/>
          <w:szCs w:val="22"/>
        </w:rPr>
        <w:t>B</w:t>
      </w:r>
      <w:r w:rsidR="00DC0BEA" w:rsidRPr="002C3FA3">
        <w:rPr>
          <w:rFonts w:asciiTheme="minorHAnsi" w:hAnsiTheme="minorHAnsi" w:cstheme="minorHAnsi"/>
          <w:sz w:val="22"/>
          <w:szCs w:val="22"/>
        </w:rPr>
        <w:t xml:space="preserve">lock 7 of </w:t>
      </w:r>
      <w:r w:rsidR="00AD6070" w:rsidRPr="002C3FA3">
        <w:rPr>
          <w:rFonts w:asciiTheme="minorHAnsi" w:hAnsiTheme="minorHAnsi" w:cstheme="minorHAnsi"/>
          <w:sz w:val="22"/>
          <w:szCs w:val="22"/>
        </w:rPr>
        <w:t>the a</w:t>
      </w:r>
      <w:r w:rsidR="00DC0BEA" w:rsidRPr="002C3FA3">
        <w:rPr>
          <w:rFonts w:asciiTheme="minorHAnsi" w:hAnsiTheme="minorHAnsi" w:cstheme="minorHAnsi"/>
          <w:sz w:val="22"/>
          <w:szCs w:val="22"/>
        </w:rPr>
        <w:t xml:space="preserve">ward </w:t>
      </w:r>
      <w:r w:rsidR="00FC07BC" w:rsidRPr="002C3FA3">
        <w:rPr>
          <w:rFonts w:asciiTheme="minorHAnsi" w:hAnsiTheme="minorHAnsi" w:cstheme="minorHAnsi"/>
          <w:sz w:val="22"/>
          <w:szCs w:val="22"/>
        </w:rPr>
        <w:t>form)</w:t>
      </w:r>
      <w:r w:rsidR="003030C9" w:rsidRPr="002C3FA3">
        <w:rPr>
          <w:rFonts w:asciiTheme="minorHAnsi" w:hAnsiTheme="minorHAnsi" w:cstheme="minorHAnsi"/>
          <w:sz w:val="22"/>
          <w:szCs w:val="22"/>
        </w:rPr>
        <w:t>.</w:t>
      </w:r>
    </w:p>
    <w:p w:rsidR="00A7105F" w:rsidRPr="001D2FCE" w:rsidRDefault="00A7105F" w:rsidP="002C3FA3">
      <w:pPr>
        <w:pStyle w:val="Level1"/>
        <w:tabs>
          <w:tab w:val="left" w:pos="0"/>
        </w:tabs>
        <w:ind w:hanging="360"/>
        <w:rPr>
          <w:rFonts w:asciiTheme="minorHAnsi" w:hAnsiTheme="minorHAnsi" w:cstheme="minorHAnsi"/>
          <w:sz w:val="22"/>
          <w:szCs w:val="22"/>
        </w:rPr>
      </w:pPr>
    </w:p>
    <w:p w:rsidR="00647A44" w:rsidRDefault="00A7105F" w:rsidP="00647DB6">
      <w:pPr>
        <w:pStyle w:val="Level1"/>
        <w:numPr>
          <w:ilvl w:val="0"/>
          <w:numId w:val="9"/>
        </w:numPr>
        <w:tabs>
          <w:tab w:val="left" w:pos="1440"/>
        </w:tabs>
        <w:rPr>
          <w:rFonts w:asciiTheme="minorHAnsi" w:hAnsiTheme="minorHAnsi" w:cstheme="minorHAnsi"/>
          <w:i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 xml:space="preserve">A citation must be provided in Block 11 of AD-287-2. </w:t>
      </w:r>
      <w:r w:rsidR="00554128" w:rsidRPr="001D2FCE">
        <w:rPr>
          <w:rFonts w:asciiTheme="minorHAnsi" w:hAnsiTheme="minorHAnsi" w:cstheme="minorHAnsi"/>
          <w:sz w:val="22"/>
          <w:szCs w:val="22"/>
        </w:rPr>
        <w:t xml:space="preserve"> The following is </w:t>
      </w:r>
      <w:r w:rsidR="00AD6070" w:rsidRPr="001D2FCE">
        <w:rPr>
          <w:rFonts w:asciiTheme="minorHAnsi" w:hAnsiTheme="minorHAnsi" w:cstheme="minorHAnsi"/>
          <w:sz w:val="22"/>
          <w:szCs w:val="22"/>
        </w:rPr>
        <w:t>suggested</w:t>
      </w:r>
      <w:r w:rsidR="00554128" w:rsidRPr="001D2FCE">
        <w:rPr>
          <w:rFonts w:asciiTheme="minorHAnsi" w:hAnsiTheme="minorHAnsi" w:cstheme="minorHAnsi"/>
          <w:i/>
          <w:sz w:val="22"/>
          <w:szCs w:val="22"/>
        </w:rPr>
        <w:t>:  “</w:t>
      </w:r>
      <w:r w:rsidRPr="001D2FCE">
        <w:rPr>
          <w:rFonts w:asciiTheme="minorHAnsi" w:hAnsiTheme="minorHAnsi" w:cstheme="minorHAnsi"/>
          <w:i/>
          <w:sz w:val="22"/>
          <w:szCs w:val="22"/>
        </w:rPr>
        <w:t>This award is based upon</w:t>
      </w:r>
      <w:r w:rsidR="00893DCC" w:rsidRPr="001D2FCE">
        <w:rPr>
          <w:rFonts w:asciiTheme="minorHAnsi" w:hAnsiTheme="minorHAnsi" w:cstheme="minorHAnsi"/>
          <w:i/>
          <w:sz w:val="22"/>
          <w:szCs w:val="22"/>
        </w:rPr>
        <w:t xml:space="preserve"> an official performance</w:t>
      </w:r>
      <w:r w:rsidR="002C3FA3">
        <w:rPr>
          <w:rFonts w:asciiTheme="minorHAnsi" w:hAnsiTheme="minorHAnsi" w:cstheme="minorHAnsi"/>
          <w:i/>
          <w:sz w:val="22"/>
          <w:szCs w:val="22"/>
        </w:rPr>
        <w:t xml:space="preserve"> appraisal</w:t>
      </w:r>
      <w:r w:rsidR="00FC07BC" w:rsidRPr="001D2FCE">
        <w:rPr>
          <w:rFonts w:asciiTheme="minorHAnsi" w:hAnsiTheme="minorHAnsi" w:cstheme="minorHAnsi"/>
          <w:i/>
          <w:sz w:val="22"/>
          <w:szCs w:val="22"/>
        </w:rPr>
        <w:t xml:space="preserve"> rating of (</w:t>
      </w:r>
      <w:r w:rsidRPr="001D2FCE">
        <w:rPr>
          <w:rFonts w:asciiTheme="minorHAnsi" w:hAnsiTheme="minorHAnsi" w:cstheme="minorHAnsi"/>
          <w:i/>
          <w:sz w:val="22"/>
          <w:szCs w:val="22"/>
        </w:rPr>
        <w:t xml:space="preserve">Superior or Outstanding) for the </w:t>
      </w:r>
      <w:r w:rsidR="000E46CE" w:rsidRPr="001D2FCE">
        <w:rPr>
          <w:rFonts w:asciiTheme="minorHAnsi" w:hAnsiTheme="minorHAnsi" w:cstheme="minorHAnsi"/>
          <w:i/>
          <w:sz w:val="22"/>
          <w:szCs w:val="22"/>
        </w:rPr>
        <w:t xml:space="preserve">rating </w:t>
      </w:r>
      <w:r w:rsidRPr="001D2FCE">
        <w:rPr>
          <w:rFonts w:asciiTheme="minorHAnsi" w:hAnsiTheme="minorHAnsi" w:cstheme="minorHAnsi"/>
          <w:i/>
          <w:sz w:val="22"/>
          <w:szCs w:val="22"/>
        </w:rPr>
        <w:t xml:space="preserve">period </w:t>
      </w:r>
      <w:r w:rsidR="00957412" w:rsidRPr="001D2FCE">
        <w:rPr>
          <w:rFonts w:asciiTheme="minorHAnsi" w:hAnsiTheme="minorHAnsi" w:cstheme="minorHAnsi"/>
          <w:i/>
          <w:sz w:val="22"/>
          <w:szCs w:val="22"/>
        </w:rPr>
        <w:t>October 1, 201</w:t>
      </w:r>
      <w:r w:rsidR="001F6699" w:rsidRPr="001D2FCE">
        <w:rPr>
          <w:rFonts w:asciiTheme="minorHAnsi" w:hAnsiTheme="minorHAnsi" w:cstheme="minorHAnsi"/>
          <w:i/>
          <w:sz w:val="22"/>
          <w:szCs w:val="22"/>
        </w:rPr>
        <w:t>1</w:t>
      </w:r>
      <w:r w:rsidR="00FC07BC" w:rsidRPr="001D2FCE">
        <w:rPr>
          <w:rFonts w:asciiTheme="minorHAnsi" w:hAnsiTheme="minorHAnsi" w:cstheme="minorHAnsi"/>
          <w:i/>
          <w:sz w:val="22"/>
          <w:szCs w:val="22"/>
        </w:rPr>
        <w:t xml:space="preserve"> through September 30</w:t>
      </w:r>
      <w:r w:rsidR="00A158B3" w:rsidRPr="001D2FC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957412" w:rsidRPr="001D2FCE">
        <w:rPr>
          <w:rFonts w:asciiTheme="minorHAnsi" w:hAnsiTheme="minorHAnsi" w:cstheme="minorHAnsi"/>
          <w:i/>
          <w:sz w:val="22"/>
          <w:szCs w:val="22"/>
        </w:rPr>
        <w:t>201</w:t>
      </w:r>
      <w:r w:rsidR="001F6699" w:rsidRPr="001D2FCE">
        <w:rPr>
          <w:rFonts w:asciiTheme="minorHAnsi" w:hAnsiTheme="minorHAnsi" w:cstheme="minorHAnsi"/>
          <w:i/>
          <w:sz w:val="22"/>
          <w:szCs w:val="22"/>
        </w:rPr>
        <w:t>2</w:t>
      </w:r>
      <w:r w:rsidR="00554128" w:rsidRPr="001D2FCE">
        <w:rPr>
          <w:rFonts w:asciiTheme="minorHAnsi" w:hAnsiTheme="minorHAnsi" w:cstheme="minorHAnsi"/>
          <w:i/>
          <w:sz w:val="22"/>
          <w:szCs w:val="22"/>
        </w:rPr>
        <w:t>.”</w:t>
      </w:r>
    </w:p>
    <w:p w:rsidR="00647A44" w:rsidRDefault="00647A44" w:rsidP="00647A4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47A44" w:rsidRPr="003173CA" w:rsidRDefault="001F431E" w:rsidP="00647A44">
      <w:pPr>
        <w:pStyle w:val="Level1"/>
        <w:numPr>
          <w:ilvl w:val="0"/>
          <w:numId w:val="9"/>
        </w:numPr>
        <w:tabs>
          <w:tab w:val="left" w:pos="1440"/>
        </w:tabs>
        <w:rPr>
          <w:rFonts w:asciiTheme="minorHAnsi" w:hAnsiTheme="minorHAnsi" w:cstheme="minorHAnsi"/>
          <w:i/>
          <w:sz w:val="22"/>
          <w:szCs w:val="22"/>
        </w:rPr>
      </w:pPr>
      <w:r w:rsidRPr="00647A44">
        <w:rPr>
          <w:rFonts w:asciiTheme="minorHAnsi" w:hAnsiTheme="minorHAnsi" w:cstheme="minorHAnsi"/>
          <w:sz w:val="22"/>
          <w:szCs w:val="22"/>
        </w:rPr>
        <w:t>Remember, o</w:t>
      </w:r>
      <w:r w:rsidR="00FC07BC" w:rsidRPr="00647A44">
        <w:rPr>
          <w:rFonts w:asciiTheme="minorHAnsi" w:hAnsiTheme="minorHAnsi" w:cstheme="minorHAnsi"/>
          <w:sz w:val="22"/>
          <w:szCs w:val="22"/>
        </w:rPr>
        <w:t xml:space="preserve">nly the </w:t>
      </w:r>
      <w:r w:rsidR="00FC07BC" w:rsidRPr="00647A44">
        <w:rPr>
          <w:rFonts w:asciiTheme="minorHAnsi" w:hAnsiTheme="minorHAnsi" w:cstheme="minorHAnsi"/>
          <w:b/>
          <w:i/>
          <w:sz w:val="22"/>
          <w:szCs w:val="22"/>
        </w:rPr>
        <w:t>Original</w:t>
      </w:r>
      <w:r w:rsidR="00FC07BC" w:rsidRPr="00647A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2235" w:rsidRPr="00647A44">
        <w:rPr>
          <w:rFonts w:asciiTheme="minorHAnsi" w:hAnsiTheme="minorHAnsi" w:cstheme="minorHAnsi"/>
          <w:sz w:val="22"/>
          <w:szCs w:val="22"/>
        </w:rPr>
        <w:t xml:space="preserve">of </w:t>
      </w:r>
      <w:r w:rsidR="00FC07BC" w:rsidRPr="00647A44">
        <w:rPr>
          <w:rFonts w:asciiTheme="minorHAnsi" w:hAnsiTheme="minorHAnsi" w:cstheme="minorHAnsi"/>
          <w:sz w:val="22"/>
          <w:szCs w:val="22"/>
        </w:rPr>
        <w:t xml:space="preserve">AD-287-2 </w:t>
      </w:r>
      <w:r w:rsidR="00AD6070" w:rsidRPr="00647A44">
        <w:rPr>
          <w:rFonts w:asciiTheme="minorHAnsi" w:hAnsiTheme="minorHAnsi" w:cstheme="minorHAnsi"/>
          <w:sz w:val="22"/>
          <w:szCs w:val="22"/>
        </w:rPr>
        <w:t>a</w:t>
      </w:r>
      <w:r w:rsidR="00FC07BC" w:rsidRPr="00647A44">
        <w:rPr>
          <w:rFonts w:asciiTheme="minorHAnsi" w:hAnsiTheme="minorHAnsi" w:cstheme="minorHAnsi"/>
          <w:sz w:val="22"/>
          <w:szCs w:val="22"/>
        </w:rPr>
        <w:t xml:space="preserve">ward </w:t>
      </w:r>
      <w:r w:rsidR="00AD6070" w:rsidRPr="00647A44">
        <w:rPr>
          <w:rFonts w:asciiTheme="minorHAnsi" w:hAnsiTheme="minorHAnsi" w:cstheme="minorHAnsi"/>
          <w:sz w:val="22"/>
          <w:szCs w:val="22"/>
        </w:rPr>
        <w:t>f</w:t>
      </w:r>
      <w:r w:rsidR="00FC07BC" w:rsidRPr="00647A44">
        <w:rPr>
          <w:rFonts w:asciiTheme="minorHAnsi" w:hAnsiTheme="minorHAnsi" w:cstheme="minorHAnsi"/>
          <w:sz w:val="22"/>
          <w:szCs w:val="22"/>
        </w:rPr>
        <w:t>orm is need</w:t>
      </w:r>
      <w:r w:rsidR="00102235" w:rsidRPr="00647A44">
        <w:rPr>
          <w:rFonts w:asciiTheme="minorHAnsi" w:hAnsiTheme="minorHAnsi" w:cstheme="minorHAnsi"/>
          <w:sz w:val="22"/>
          <w:szCs w:val="22"/>
        </w:rPr>
        <w:t>ed</w:t>
      </w:r>
      <w:r w:rsidR="00FC07BC" w:rsidRPr="00647A44">
        <w:rPr>
          <w:rFonts w:asciiTheme="minorHAnsi" w:hAnsiTheme="minorHAnsi" w:cstheme="minorHAnsi"/>
          <w:sz w:val="22"/>
          <w:szCs w:val="22"/>
        </w:rPr>
        <w:t xml:space="preserve"> with the performance packages.</w:t>
      </w:r>
      <w:r w:rsidRPr="00647A4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173CA" w:rsidRDefault="003173CA" w:rsidP="003173CA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</w:p>
    <w:p w:rsidR="003173CA" w:rsidRPr="003173CA" w:rsidRDefault="003173CA" w:rsidP="003173CA">
      <w:pPr>
        <w:pStyle w:val="ListParagraph"/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173CA">
        <w:rPr>
          <w:rFonts w:asciiTheme="minorHAnsi" w:hAnsiTheme="minorHAnsi" w:cstheme="minorHAnsi"/>
          <w:sz w:val="22"/>
          <w:szCs w:val="22"/>
        </w:rPr>
        <w:t xml:space="preserve">All </w:t>
      </w:r>
      <w:r w:rsidRPr="00675BA5">
        <w:rPr>
          <w:rFonts w:asciiTheme="minorHAnsi" w:hAnsiTheme="minorHAnsi" w:cstheme="minorHAnsi"/>
          <w:b/>
          <w:sz w:val="22"/>
          <w:szCs w:val="22"/>
        </w:rPr>
        <w:t>performance</w:t>
      </w:r>
      <w:r w:rsidRPr="003173CA">
        <w:rPr>
          <w:rFonts w:asciiTheme="minorHAnsi" w:hAnsiTheme="minorHAnsi" w:cstheme="minorHAnsi"/>
          <w:sz w:val="22"/>
          <w:szCs w:val="22"/>
        </w:rPr>
        <w:t xml:space="preserve"> </w:t>
      </w:r>
      <w:r w:rsidRPr="003173CA">
        <w:rPr>
          <w:rFonts w:asciiTheme="minorHAnsi" w:hAnsiTheme="minorHAnsi" w:cstheme="minorHAnsi"/>
          <w:b/>
          <w:i/>
          <w:sz w:val="22"/>
          <w:szCs w:val="22"/>
        </w:rPr>
        <w:t>based awar</w:t>
      </w:r>
      <w:r w:rsidRPr="003173CA">
        <w:rPr>
          <w:rFonts w:asciiTheme="minorHAnsi" w:hAnsiTheme="minorHAnsi" w:cstheme="minorHAnsi"/>
          <w:b/>
          <w:sz w:val="22"/>
          <w:szCs w:val="22"/>
        </w:rPr>
        <w:t>d</w:t>
      </w:r>
      <w:r w:rsidRPr="003173CA">
        <w:rPr>
          <w:rFonts w:asciiTheme="minorHAnsi" w:hAnsiTheme="minorHAnsi" w:cstheme="minorHAnsi"/>
          <w:sz w:val="22"/>
          <w:szCs w:val="22"/>
        </w:rPr>
        <w:t>s including time off awards must be approved by the Area Director</w:t>
      </w:r>
      <w:r w:rsidRPr="003173CA">
        <w:rPr>
          <w:rFonts w:asciiTheme="minorHAnsi" w:hAnsiTheme="minorHAnsi" w:cstheme="minorHAnsi"/>
          <w:i/>
          <w:sz w:val="22"/>
          <w:szCs w:val="22"/>
        </w:rPr>
        <w:t>.</w:t>
      </w:r>
    </w:p>
    <w:p w:rsidR="003173CA" w:rsidRPr="003173CA" w:rsidRDefault="003173CA" w:rsidP="003173C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173CA" w:rsidRPr="003173CA" w:rsidRDefault="003173CA" w:rsidP="003173CA">
      <w:pPr>
        <w:pStyle w:val="ListParagraph"/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173CA">
        <w:rPr>
          <w:rFonts w:asciiTheme="minorHAnsi" w:hAnsiTheme="minorHAnsi" w:cstheme="minorHAnsi"/>
          <w:sz w:val="22"/>
          <w:szCs w:val="22"/>
          <w:u w:val="single"/>
        </w:rPr>
        <w:t>Award Spending Limitations</w:t>
      </w:r>
      <w:r w:rsidRPr="003173CA">
        <w:rPr>
          <w:rFonts w:asciiTheme="minorHAnsi" w:hAnsiTheme="minorHAnsi" w:cstheme="minorHAnsi"/>
          <w:sz w:val="22"/>
          <w:szCs w:val="22"/>
        </w:rPr>
        <w:t xml:space="preserve">:  Each location </w:t>
      </w:r>
      <w:r w:rsidRPr="003173CA">
        <w:rPr>
          <w:rFonts w:asciiTheme="minorHAnsi" w:hAnsiTheme="minorHAnsi" w:cstheme="minorHAnsi"/>
          <w:sz w:val="22"/>
          <w:szCs w:val="22"/>
          <w:u w:val="single"/>
        </w:rPr>
        <w:t>cannot</w:t>
      </w:r>
      <w:r w:rsidRPr="003173CA">
        <w:rPr>
          <w:rFonts w:asciiTheme="minorHAnsi" w:hAnsiTheme="minorHAnsi" w:cstheme="minorHAnsi"/>
          <w:sz w:val="22"/>
          <w:szCs w:val="22"/>
        </w:rPr>
        <w:t xml:space="preserve"> exceed their total location award amount they gave in FY10.  This means that we cannot exceed the 2010 dollar amount for the </w:t>
      </w:r>
      <w:r w:rsidRPr="003173CA">
        <w:rPr>
          <w:rFonts w:asciiTheme="minorHAnsi" w:hAnsiTheme="minorHAnsi" w:cstheme="minorHAnsi"/>
          <w:b/>
          <w:bCs/>
          <w:sz w:val="22"/>
          <w:szCs w:val="22"/>
          <w:u w:val="single"/>
        </w:rPr>
        <w:t>entire</w:t>
      </w:r>
      <w:r w:rsidRPr="003173CA">
        <w:rPr>
          <w:rFonts w:asciiTheme="minorHAnsi" w:hAnsiTheme="minorHAnsi" w:cstheme="minorHAnsi"/>
          <w:sz w:val="22"/>
          <w:szCs w:val="22"/>
        </w:rPr>
        <w:t xml:space="preserve"> FY13, to include:</w:t>
      </w:r>
    </w:p>
    <w:p w:rsidR="003173CA" w:rsidRPr="001D2FCE" w:rsidRDefault="003173CA" w:rsidP="003173CA">
      <w:pPr>
        <w:pStyle w:val="ListParagraph"/>
        <w:widowControl/>
        <w:numPr>
          <w:ilvl w:val="2"/>
          <w:numId w:val="7"/>
        </w:numPr>
        <w:autoSpaceDE/>
        <w:autoSpaceDN/>
        <w:adjustRightInd/>
        <w:ind w:left="1080"/>
        <w:rPr>
          <w:rFonts w:asciiTheme="minorHAnsi" w:hAnsiTheme="minorHAnsi" w:cstheme="minorHAnsi"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>Performance Awards</w:t>
      </w:r>
    </w:p>
    <w:p w:rsidR="003173CA" w:rsidRPr="001D2FCE" w:rsidRDefault="003173CA" w:rsidP="003173CA">
      <w:pPr>
        <w:pStyle w:val="ListParagraph"/>
        <w:widowControl/>
        <w:numPr>
          <w:ilvl w:val="2"/>
          <w:numId w:val="7"/>
        </w:numPr>
        <w:autoSpaceDE/>
        <w:autoSpaceDN/>
        <w:adjustRightInd/>
        <w:ind w:left="1080"/>
        <w:rPr>
          <w:rFonts w:asciiTheme="minorHAnsi" w:hAnsiTheme="minorHAnsi" w:cstheme="minorHAnsi"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>Spot Awards</w:t>
      </w:r>
    </w:p>
    <w:p w:rsidR="003173CA" w:rsidRPr="001D2FCE" w:rsidRDefault="003173CA" w:rsidP="003173CA">
      <w:pPr>
        <w:pStyle w:val="ListParagraph"/>
        <w:widowControl/>
        <w:numPr>
          <w:ilvl w:val="2"/>
          <w:numId w:val="7"/>
        </w:numPr>
        <w:autoSpaceDE/>
        <w:autoSpaceDN/>
        <w:adjustRightInd/>
        <w:ind w:left="1080"/>
        <w:rPr>
          <w:rFonts w:asciiTheme="minorHAnsi" w:hAnsiTheme="minorHAnsi" w:cstheme="minorHAnsi"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>Extra Effort Awards</w:t>
      </w:r>
    </w:p>
    <w:p w:rsidR="003173CA" w:rsidRPr="001D2FCE" w:rsidRDefault="003173CA" w:rsidP="003173CA">
      <w:pPr>
        <w:pStyle w:val="ListParagraph"/>
        <w:widowControl/>
        <w:numPr>
          <w:ilvl w:val="2"/>
          <w:numId w:val="7"/>
        </w:numPr>
        <w:autoSpaceDE/>
        <w:autoSpaceDN/>
        <w:adjustRightInd/>
        <w:ind w:left="1080"/>
        <w:rPr>
          <w:rFonts w:asciiTheme="minorHAnsi" w:hAnsiTheme="minorHAnsi" w:cstheme="minorHAnsi"/>
          <w:sz w:val="22"/>
          <w:szCs w:val="22"/>
        </w:rPr>
      </w:pPr>
      <w:r w:rsidRPr="001D2FCE">
        <w:rPr>
          <w:rFonts w:asciiTheme="minorHAnsi" w:hAnsiTheme="minorHAnsi" w:cstheme="minorHAnsi"/>
          <w:sz w:val="22"/>
          <w:szCs w:val="22"/>
        </w:rPr>
        <w:t>QSIs (dollar amount is the difference in pay between the two steps)</w:t>
      </w:r>
    </w:p>
    <w:p w:rsidR="003173CA" w:rsidRPr="00412D6C" w:rsidRDefault="003173CA" w:rsidP="003173CA">
      <w:pPr>
        <w:pStyle w:val="Level1"/>
        <w:tabs>
          <w:tab w:val="left" w:pos="1440"/>
        </w:tabs>
        <w:ind w:firstLine="0"/>
        <w:rPr>
          <w:rFonts w:asciiTheme="minorHAnsi" w:hAnsiTheme="minorHAnsi" w:cstheme="minorHAnsi"/>
          <w:i/>
          <w:sz w:val="22"/>
          <w:szCs w:val="22"/>
        </w:rPr>
      </w:pPr>
    </w:p>
    <w:sectPr w:rsidR="003173CA" w:rsidRPr="00412D6C" w:rsidSect="002D7698">
      <w:headerReference w:type="even" r:id="rId10"/>
      <w:footerReference w:type="default" r:id="rId11"/>
      <w:type w:val="continuous"/>
      <w:pgSz w:w="12240" w:h="15840"/>
      <w:pgMar w:top="900" w:right="1440" w:bottom="99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60" w:rsidRDefault="00AC4960">
      <w:r>
        <w:separator/>
      </w:r>
    </w:p>
  </w:endnote>
  <w:endnote w:type="continuationSeparator" w:id="0">
    <w:p w:rsidR="00AC4960" w:rsidRDefault="00AC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60" w:rsidRDefault="00AC49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NPA </w:t>
    </w:r>
    <w:r w:rsidR="00D23780">
      <w:rPr>
        <w:rFonts w:asciiTheme="majorHAnsi" w:eastAsiaTheme="majorEastAsia" w:hAnsiTheme="majorHAnsi" w:cstheme="majorBidi"/>
      </w:rPr>
      <w:t xml:space="preserve">General </w:t>
    </w:r>
    <w:r>
      <w:rPr>
        <w:rFonts w:asciiTheme="majorHAnsi" w:eastAsiaTheme="majorEastAsia" w:hAnsiTheme="majorHAnsi" w:cstheme="majorBidi"/>
      </w:rPr>
      <w:t>Appraisal Guidelines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12758" w:rsidRPr="0061275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C4960" w:rsidRDefault="00AC4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60" w:rsidRDefault="00AC4960">
      <w:r>
        <w:separator/>
      </w:r>
    </w:p>
  </w:footnote>
  <w:footnote w:type="continuationSeparator" w:id="0">
    <w:p w:rsidR="00AC4960" w:rsidRDefault="00AC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60" w:rsidRDefault="00AC4960" w:rsidP="00E30E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4960" w:rsidRDefault="00AC4960" w:rsidP="003921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30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2F22B94C"/>
    <w:name w:val="AutoList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12"/>
    <w:lvl w:ilvl="0">
      <w:start w:val="1"/>
      <w:numFmt w:val="decimal"/>
      <w:lvlText w:val="C"/>
      <w:lvlJc w:val="left"/>
    </w:lvl>
    <w:lvl w:ilvl="1">
      <w:start w:val="1"/>
      <w:numFmt w:val="decimal"/>
      <w:lvlText w:val="C"/>
      <w:lvlJc w:val="left"/>
    </w:lvl>
    <w:lvl w:ilvl="2">
      <w:start w:val="1"/>
      <w:numFmt w:val="decimal"/>
      <w:lvlText w:val="C"/>
      <w:lvlJc w:val="left"/>
    </w:lvl>
    <w:lvl w:ilvl="3">
      <w:start w:val="1"/>
      <w:numFmt w:val="decimal"/>
      <w:lvlText w:val="C"/>
      <w:lvlJc w:val="left"/>
    </w:lvl>
    <w:lvl w:ilvl="4">
      <w:start w:val="1"/>
      <w:numFmt w:val="decimal"/>
      <w:lvlText w:val="C"/>
      <w:lvlJc w:val="left"/>
    </w:lvl>
    <w:lvl w:ilvl="5">
      <w:start w:val="1"/>
      <w:numFmt w:val="decimal"/>
      <w:lvlText w:val="C"/>
      <w:lvlJc w:val="left"/>
    </w:lvl>
    <w:lvl w:ilvl="6">
      <w:start w:val="1"/>
      <w:numFmt w:val="decimal"/>
      <w:lvlText w:val="C"/>
      <w:lvlJc w:val="left"/>
    </w:lvl>
    <w:lvl w:ilvl="7">
      <w:start w:val="1"/>
      <w:numFmt w:val="decimal"/>
      <w:lvlText w:val="C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A01CD5B0"/>
    <w:name w:val="AutoList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AutoList4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AutoList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7689564"/>
    <w:name w:val="AutoList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name w:val="AutoList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name w:val="AutoList4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name w:val="AutoList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>
    <w:nsid w:val="0000000D"/>
    <w:multiLevelType w:val="multilevel"/>
    <w:tmpl w:val="00000000"/>
    <w:name w:val="AutoList4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>
    <w:nsid w:val="0000000E"/>
    <w:multiLevelType w:val="multilevel"/>
    <w:tmpl w:val="00000000"/>
    <w:name w:val="AutoList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>
    <w:nsid w:val="0000000F"/>
    <w:multiLevelType w:val="multilevel"/>
    <w:tmpl w:val="00000000"/>
    <w:name w:val="AutoList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>
    <w:nsid w:val="00000010"/>
    <w:multiLevelType w:val="multilevel"/>
    <w:tmpl w:val="00000000"/>
    <w:name w:val="AutoList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>
    <w:nsid w:val="00000011"/>
    <w:multiLevelType w:val="multilevel"/>
    <w:tmpl w:val="C1509AD2"/>
    <w:name w:val="AutoList4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7">
    <w:nsid w:val="107928B0"/>
    <w:multiLevelType w:val="hybridMultilevel"/>
    <w:tmpl w:val="D952D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AA1514D"/>
    <w:multiLevelType w:val="hybridMultilevel"/>
    <w:tmpl w:val="6D8E4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B6061"/>
    <w:multiLevelType w:val="hybridMultilevel"/>
    <w:tmpl w:val="603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61E8B"/>
    <w:multiLevelType w:val="hybridMultilevel"/>
    <w:tmpl w:val="96E4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EA1269"/>
    <w:multiLevelType w:val="hybridMultilevel"/>
    <w:tmpl w:val="1A0C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7A4"/>
    <w:multiLevelType w:val="hybridMultilevel"/>
    <w:tmpl w:val="49D6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16C81"/>
    <w:multiLevelType w:val="hybridMultilevel"/>
    <w:tmpl w:val="CF20A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E06A5E"/>
    <w:multiLevelType w:val="hybridMultilevel"/>
    <w:tmpl w:val="F312956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53F0B8E"/>
    <w:multiLevelType w:val="hybridMultilevel"/>
    <w:tmpl w:val="883E12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8F16FB2"/>
    <w:multiLevelType w:val="hybridMultilevel"/>
    <w:tmpl w:val="B9769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28445A"/>
    <w:multiLevelType w:val="multilevel"/>
    <w:tmpl w:val="C3A0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0B304E7"/>
    <w:multiLevelType w:val="hybridMultilevel"/>
    <w:tmpl w:val="ECC0060C"/>
    <w:lvl w:ilvl="0" w:tplc="3BF81B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C2D06"/>
    <w:multiLevelType w:val="hybridMultilevel"/>
    <w:tmpl w:val="E8DCE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CF3EBE"/>
    <w:multiLevelType w:val="hybridMultilevel"/>
    <w:tmpl w:val="1960F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64901"/>
    <w:multiLevelType w:val="hybridMultilevel"/>
    <w:tmpl w:val="CAFC9EA2"/>
    <w:lvl w:ilvl="0" w:tplc="550E85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C207C"/>
    <w:multiLevelType w:val="hybridMultilevel"/>
    <w:tmpl w:val="B85884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6777EB1"/>
    <w:multiLevelType w:val="hybridMultilevel"/>
    <w:tmpl w:val="30047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2"/>
    <w:lvlOverride w:ilvl="0">
      <w:startOverride w:val="4"/>
      <w:lvl w:ilvl="0">
        <w:start w:val="4"/>
        <w:numFmt w:val="decimal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18"/>
  </w:num>
  <w:num w:numId="4">
    <w:abstractNumId w:val="29"/>
  </w:num>
  <w:num w:numId="5">
    <w:abstractNumId w:val="25"/>
  </w:num>
  <w:num w:numId="6">
    <w:abstractNumId w:val="32"/>
  </w:num>
  <w:num w:numId="7">
    <w:abstractNumId w:val="19"/>
  </w:num>
  <w:num w:numId="8">
    <w:abstractNumId w:val="30"/>
  </w:num>
  <w:num w:numId="9">
    <w:abstractNumId w:val="31"/>
  </w:num>
  <w:num w:numId="10">
    <w:abstractNumId w:val="28"/>
  </w:num>
  <w:num w:numId="11">
    <w:abstractNumId w:val="33"/>
  </w:num>
  <w:num w:numId="12">
    <w:abstractNumId w:val="21"/>
  </w:num>
  <w:num w:numId="13">
    <w:abstractNumId w:val="22"/>
  </w:num>
  <w:num w:numId="14">
    <w:abstractNumId w:val="24"/>
  </w:num>
  <w:num w:numId="15">
    <w:abstractNumId w:val="26"/>
  </w:num>
  <w:num w:numId="16">
    <w:abstractNumId w:val="20"/>
  </w:num>
  <w:num w:numId="17">
    <w:abstractNumId w:val="17"/>
  </w:num>
  <w:num w:numId="18">
    <w:abstractNumId w:val="23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C9"/>
    <w:rsid w:val="00003980"/>
    <w:rsid w:val="000041BE"/>
    <w:rsid w:val="0000501A"/>
    <w:rsid w:val="00017A02"/>
    <w:rsid w:val="000211F2"/>
    <w:rsid w:val="00030C2D"/>
    <w:rsid w:val="0003318E"/>
    <w:rsid w:val="000331A4"/>
    <w:rsid w:val="00034D6C"/>
    <w:rsid w:val="000406BE"/>
    <w:rsid w:val="00055CCC"/>
    <w:rsid w:val="000576A1"/>
    <w:rsid w:val="00060E8F"/>
    <w:rsid w:val="000649AC"/>
    <w:rsid w:val="00076830"/>
    <w:rsid w:val="000825B7"/>
    <w:rsid w:val="00085D86"/>
    <w:rsid w:val="00091A65"/>
    <w:rsid w:val="000944E2"/>
    <w:rsid w:val="00095C49"/>
    <w:rsid w:val="000A5018"/>
    <w:rsid w:val="000A5100"/>
    <w:rsid w:val="000D5756"/>
    <w:rsid w:val="000D775A"/>
    <w:rsid w:val="000E46CE"/>
    <w:rsid w:val="000E4C8C"/>
    <w:rsid w:val="000E4DB2"/>
    <w:rsid w:val="000E7365"/>
    <w:rsid w:val="000F2D7E"/>
    <w:rsid w:val="000F774E"/>
    <w:rsid w:val="00102235"/>
    <w:rsid w:val="001067E3"/>
    <w:rsid w:val="00106A24"/>
    <w:rsid w:val="00112532"/>
    <w:rsid w:val="00115558"/>
    <w:rsid w:val="0011774F"/>
    <w:rsid w:val="00136A85"/>
    <w:rsid w:val="00137DB6"/>
    <w:rsid w:val="001551EC"/>
    <w:rsid w:val="00160ACB"/>
    <w:rsid w:val="00174339"/>
    <w:rsid w:val="00176257"/>
    <w:rsid w:val="00184B1B"/>
    <w:rsid w:val="001931DA"/>
    <w:rsid w:val="001A2A6D"/>
    <w:rsid w:val="001A6A7B"/>
    <w:rsid w:val="001B160A"/>
    <w:rsid w:val="001B7332"/>
    <w:rsid w:val="001C6CD5"/>
    <w:rsid w:val="001D2FCE"/>
    <w:rsid w:val="001D345E"/>
    <w:rsid w:val="001D5D26"/>
    <w:rsid w:val="001E514E"/>
    <w:rsid w:val="001F0066"/>
    <w:rsid w:val="001F08CF"/>
    <w:rsid w:val="001F431E"/>
    <w:rsid w:val="001F6699"/>
    <w:rsid w:val="002011F0"/>
    <w:rsid w:val="00207144"/>
    <w:rsid w:val="00211FD2"/>
    <w:rsid w:val="0022267A"/>
    <w:rsid w:val="0022331D"/>
    <w:rsid w:val="002274D6"/>
    <w:rsid w:val="00227A7F"/>
    <w:rsid w:val="002478BF"/>
    <w:rsid w:val="00253B8F"/>
    <w:rsid w:val="002553A0"/>
    <w:rsid w:val="00263A13"/>
    <w:rsid w:val="00271379"/>
    <w:rsid w:val="00276043"/>
    <w:rsid w:val="00291D38"/>
    <w:rsid w:val="002A6ED2"/>
    <w:rsid w:val="002B1CC6"/>
    <w:rsid w:val="002C1B31"/>
    <w:rsid w:val="002C3FA3"/>
    <w:rsid w:val="002D7698"/>
    <w:rsid w:val="002E03D4"/>
    <w:rsid w:val="002E330F"/>
    <w:rsid w:val="002E338B"/>
    <w:rsid w:val="003030C9"/>
    <w:rsid w:val="00303992"/>
    <w:rsid w:val="00306BDF"/>
    <w:rsid w:val="003173CA"/>
    <w:rsid w:val="00323C0E"/>
    <w:rsid w:val="003275B2"/>
    <w:rsid w:val="00334D8F"/>
    <w:rsid w:val="0034001B"/>
    <w:rsid w:val="00343212"/>
    <w:rsid w:val="0035406A"/>
    <w:rsid w:val="00360128"/>
    <w:rsid w:val="003628E1"/>
    <w:rsid w:val="00371105"/>
    <w:rsid w:val="0039213A"/>
    <w:rsid w:val="0039550A"/>
    <w:rsid w:val="00396990"/>
    <w:rsid w:val="003B04A3"/>
    <w:rsid w:val="003B7118"/>
    <w:rsid w:val="003B743D"/>
    <w:rsid w:val="003C0DDC"/>
    <w:rsid w:val="003C5FEA"/>
    <w:rsid w:val="003C6054"/>
    <w:rsid w:val="003E398A"/>
    <w:rsid w:val="003E4AD6"/>
    <w:rsid w:val="003F6BC1"/>
    <w:rsid w:val="004102C7"/>
    <w:rsid w:val="00411A48"/>
    <w:rsid w:val="00412D6C"/>
    <w:rsid w:val="004142BD"/>
    <w:rsid w:val="00425D38"/>
    <w:rsid w:val="004462FB"/>
    <w:rsid w:val="00451B54"/>
    <w:rsid w:val="004555AC"/>
    <w:rsid w:val="004705D3"/>
    <w:rsid w:val="00473431"/>
    <w:rsid w:val="00474CD0"/>
    <w:rsid w:val="00476CAF"/>
    <w:rsid w:val="00486A1D"/>
    <w:rsid w:val="0049212F"/>
    <w:rsid w:val="004B2E69"/>
    <w:rsid w:val="004B456C"/>
    <w:rsid w:val="004C0CB8"/>
    <w:rsid w:val="004C43FE"/>
    <w:rsid w:val="004D6210"/>
    <w:rsid w:val="004E36AB"/>
    <w:rsid w:val="004E4DB1"/>
    <w:rsid w:val="004E4FD4"/>
    <w:rsid w:val="004F35B2"/>
    <w:rsid w:val="00503356"/>
    <w:rsid w:val="00516B3A"/>
    <w:rsid w:val="00523DB7"/>
    <w:rsid w:val="00537303"/>
    <w:rsid w:val="005400F7"/>
    <w:rsid w:val="00542404"/>
    <w:rsid w:val="005432BC"/>
    <w:rsid w:val="005449A2"/>
    <w:rsid w:val="00544D75"/>
    <w:rsid w:val="00554128"/>
    <w:rsid w:val="00556E23"/>
    <w:rsid w:val="00557B36"/>
    <w:rsid w:val="00563674"/>
    <w:rsid w:val="00574FB7"/>
    <w:rsid w:val="0057579F"/>
    <w:rsid w:val="00592C2C"/>
    <w:rsid w:val="005B58B2"/>
    <w:rsid w:val="005C47DE"/>
    <w:rsid w:val="005D0703"/>
    <w:rsid w:val="005E5237"/>
    <w:rsid w:val="005F1002"/>
    <w:rsid w:val="005F3D30"/>
    <w:rsid w:val="00602116"/>
    <w:rsid w:val="006064B6"/>
    <w:rsid w:val="00610D02"/>
    <w:rsid w:val="006116A0"/>
    <w:rsid w:val="00612758"/>
    <w:rsid w:val="006263D5"/>
    <w:rsid w:val="00627DA1"/>
    <w:rsid w:val="00646D6A"/>
    <w:rsid w:val="00647A44"/>
    <w:rsid w:val="00647DB6"/>
    <w:rsid w:val="00653C21"/>
    <w:rsid w:val="00656B84"/>
    <w:rsid w:val="00660390"/>
    <w:rsid w:val="00665E68"/>
    <w:rsid w:val="00671D2C"/>
    <w:rsid w:val="00672BC5"/>
    <w:rsid w:val="00675BA5"/>
    <w:rsid w:val="006A25F4"/>
    <w:rsid w:val="006A4742"/>
    <w:rsid w:val="006B5374"/>
    <w:rsid w:val="006C141A"/>
    <w:rsid w:val="006C7216"/>
    <w:rsid w:val="00700A3C"/>
    <w:rsid w:val="0070208E"/>
    <w:rsid w:val="007076D9"/>
    <w:rsid w:val="00740774"/>
    <w:rsid w:val="0078131C"/>
    <w:rsid w:val="00784787"/>
    <w:rsid w:val="00787E71"/>
    <w:rsid w:val="007B4850"/>
    <w:rsid w:val="007C7EEF"/>
    <w:rsid w:val="007D671E"/>
    <w:rsid w:val="00807C6B"/>
    <w:rsid w:val="00810FA2"/>
    <w:rsid w:val="00820EA1"/>
    <w:rsid w:val="00825584"/>
    <w:rsid w:val="00841F39"/>
    <w:rsid w:val="00842780"/>
    <w:rsid w:val="008507A1"/>
    <w:rsid w:val="00855C6E"/>
    <w:rsid w:val="008561BB"/>
    <w:rsid w:val="00856D3D"/>
    <w:rsid w:val="00857646"/>
    <w:rsid w:val="008756C6"/>
    <w:rsid w:val="008938AE"/>
    <w:rsid w:val="00893DCC"/>
    <w:rsid w:val="008B1A3A"/>
    <w:rsid w:val="008B2919"/>
    <w:rsid w:val="008E7B2F"/>
    <w:rsid w:val="008F0DD0"/>
    <w:rsid w:val="0091598D"/>
    <w:rsid w:val="00920256"/>
    <w:rsid w:val="00931B96"/>
    <w:rsid w:val="00956267"/>
    <w:rsid w:val="0095699A"/>
    <w:rsid w:val="00957412"/>
    <w:rsid w:val="00960818"/>
    <w:rsid w:val="00971462"/>
    <w:rsid w:val="00972F57"/>
    <w:rsid w:val="0097753C"/>
    <w:rsid w:val="00983826"/>
    <w:rsid w:val="00986E7C"/>
    <w:rsid w:val="00990258"/>
    <w:rsid w:val="00994287"/>
    <w:rsid w:val="009B291B"/>
    <w:rsid w:val="009C3051"/>
    <w:rsid w:val="009C5E36"/>
    <w:rsid w:val="009C5E95"/>
    <w:rsid w:val="009E34C7"/>
    <w:rsid w:val="009E46F6"/>
    <w:rsid w:val="00A01150"/>
    <w:rsid w:val="00A01CE9"/>
    <w:rsid w:val="00A0214B"/>
    <w:rsid w:val="00A158B3"/>
    <w:rsid w:val="00A220DB"/>
    <w:rsid w:val="00A24D0B"/>
    <w:rsid w:val="00A25492"/>
    <w:rsid w:val="00A45C83"/>
    <w:rsid w:val="00A47FE7"/>
    <w:rsid w:val="00A56931"/>
    <w:rsid w:val="00A57EDF"/>
    <w:rsid w:val="00A7105F"/>
    <w:rsid w:val="00A72870"/>
    <w:rsid w:val="00A85D04"/>
    <w:rsid w:val="00A96422"/>
    <w:rsid w:val="00AA7D0C"/>
    <w:rsid w:val="00AC351D"/>
    <w:rsid w:val="00AC43E7"/>
    <w:rsid w:val="00AC4960"/>
    <w:rsid w:val="00AD22E6"/>
    <w:rsid w:val="00AD3614"/>
    <w:rsid w:val="00AD3715"/>
    <w:rsid w:val="00AD4359"/>
    <w:rsid w:val="00AD6070"/>
    <w:rsid w:val="00AE5FEA"/>
    <w:rsid w:val="00AE6A6C"/>
    <w:rsid w:val="00B02140"/>
    <w:rsid w:val="00B12D8C"/>
    <w:rsid w:val="00B343A2"/>
    <w:rsid w:val="00B34ABE"/>
    <w:rsid w:val="00B429F3"/>
    <w:rsid w:val="00B52636"/>
    <w:rsid w:val="00B57F2F"/>
    <w:rsid w:val="00B64B59"/>
    <w:rsid w:val="00B67800"/>
    <w:rsid w:val="00B90BD4"/>
    <w:rsid w:val="00BA25D4"/>
    <w:rsid w:val="00BA4741"/>
    <w:rsid w:val="00BA674F"/>
    <w:rsid w:val="00BA6897"/>
    <w:rsid w:val="00BA6DE6"/>
    <w:rsid w:val="00BB14B8"/>
    <w:rsid w:val="00BB47BF"/>
    <w:rsid w:val="00BC712F"/>
    <w:rsid w:val="00BD38AA"/>
    <w:rsid w:val="00BE4F9F"/>
    <w:rsid w:val="00C17518"/>
    <w:rsid w:val="00C245A9"/>
    <w:rsid w:val="00C2499C"/>
    <w:rsid w:val="00C4207D"/>
    <w:rsid w:val="00C43215"/>
    <w:rsid w:val="00C438F0"/>
    <w:rsid w:val="00C46A30"/>
    <w:rsid w:val="00C55C3F"/>
    <w:rsid w:val="00C66B1A"/>
    <w:rsid w:val="00C7066C"/>
    <w:rsid w:val="00C864DA"/>
    <w:rsid w:val="00C92E6E"/>
    <w:rsid w:val="00CA4D1C"/>
    <w:rsid w:val="00CB05C6"/>
    <w:rsid w:val="00CB636F"/>
    <w:rsid w:val="00CC1530"/>
    <w:rsid w:val="00CD7398"/>
    <w:rsid w:val="00CE19CF"/>
    <w:rsid w:val="00CE589C"/>
    <w:rsid w:val="00CE767B"/>
    <w:rsid w:val="00D0674E"/>
    <w:rsid w:val="00D23780"/>
    <w:rsid w:val="00D247E0"/>
    <w:rsid w:val="00D359F9"/>
    <w:rsid w:val="00D45CEA"/>
    <w:rsid w:val="00D50F23"/>
    <w:rsid w:val="00D55D69"/>
    <w:rsid w:val="00D6057B"/>
    <w:rsid w:val="00D64E5E"/>
    <w:rsid w:val="00D6772E"/>
    <w:rsid w:val="00D75C39"/>
    <w:rsid w:val="00D85967"/>
    <w:rsid w:val="00D926A3"/>
    <w:rsid w:val="00D9372B"/>
    <w:rsid w:val="00DA5805"/>
    <w:rsid w:val="00DB0C4F"/>
    <w:rsid w:val="00DC0BEA"/>
    <w:rsid w:val="00DC27F7"/>
    <w:rsid w:val="00DC3727"/>
    <w:rsid w:val="00DC4CD8"/>
    <w:rsid w:val="00E17AB4"/>
    <w:rsid w:val="00E26E60"/>
    <w:rsid w:val="00E30E93"/>
    <w:rsid w:val="00E463FC"/>
    <w:rsid w:val="00E570DF"/>
    <w:rsid w:val="00E64072"/>
    <w:rsid w:val="00E66088"/>
    <w:rsid w:val="00E676EB"/>
    <w:rsid w:val="00E926EC"/>
    <w:rsid w:val="00E94DAD"/>
    <w:rsid w:val="00EA2D3C"/>
    <w:rsid w:val="00EA3C43"/>
    <w:rsid w:val="00EA6E9A"/>
    <w:rsid w:val="00EB0DB0"/>
    <w:rsid w:val="00EB26E9"/>
    <w:rsid w:val="00ED4D70"/>
    <w:rsid w:val="00EE0CDE"/>
    <w:rsid w:val="00EF0120"/>
    <w:rsid w:val="00EF67FF"/>
    <w:rsid w:val="00F01747"/>
    <w:rsid w:val="00F20DEB"/>
    <w:rsid w:val="00F31F65"/>
    <w:rsid w:val="00F37429"/>
    <w:rsid w:val="00F4317B"/>
    <w:rsid w:val="00F535AB"/>
    <w:rsid w:val="00F65EB0"/>
    <w:rsid w:val="00F6786F"/>
    <w:rsid w:val="00F67CB6"/>
    <w:rsid w:val="00F86F0C"/>
    <w:rsid w:val="00FC07BC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8C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08CF"/>
  </w:style>
  <w:style w:type="paragraph" w:customStyle="1" w:styleId="Level1">
    <w:name w:val="Level 1"/>
    <w:basedOn w:val="Normal"/>
    <w:rsid w:val="001F08CF"/>
    <w:pPr>
      <w:ind w:left="720" w:hanging="720"/>
      <w:outlineLvl w:val="0"/>
    </w:pPr>
  </w:style>
  <w:style w:type="character" w:customStyle="1" w:styleId="Hypertext">
    <w:name w:val="Hypertext"/>
    <w:rsid w:val="001F08CF"/>
    <w:rPr>
      <w:color w:val="0000FF"/>
      <w:u w:val="single"/>
    </w:rPr>
  </w:style>
  <w:style w:type="paragraph" w:styleId="BalloonText">
    <w:name w:val="Balloon Text"/>
    <w:basedOn w:val="Normal"/>
    <w:semiHidden/>
    <w:rsid w:val="00700A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4128"/>
    <w:rPr>
      <w:color w:val="0000FF"/>
      <w:u w:val="single"/>
    </w:rPr>
  </w:style>
  <w:style w:type="character" w:styleId="FollowedHyperlink">
    <w:name w:val="FollowedHyperlink"/>
    <w:basedOn w:val="DefaultParagraphFont"/>
    <w:rsid w:val="00554128"/>
    <w:rPr>
      <w:color w:val="800080"/>
      <w:u w:val="single"/>
    </w:rPr>
  </w:style>
  <w:style w:type="paragraph" w:styleId="Header">
    <w:name w:val="header"/>
    <w:basedOn w:val="Normal"/>
    <w:rsid w:val="003921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2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213A"/>
  </w:style>
  <w:style w:type="paragraph" w:styleId="ListParagraph">
    <w:name w:val="List Paragraph"/>
    <w:basedOn w:val="Normal"/>
    <w:uiPriority w:val="34"/>
    <w:qFormat/>
    <w:rsid w:val="002553A0"/>
    <w:pPr>
      <w:ind w:left="720"/>
    </w:pPr>
  </w:style>
  <w:style w:type="paragraph" w:customStyle="1" w:styleId="Style0">
    <w:name w:val="Style0"/>
    <w:rsid w:val="00646D6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A7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7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D0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A7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7D0C"/>
    <w:rPr>
      <w:rFonts w:ascii="Courier" w:hAnsi="Courier"/>
      <w:b/>
      <w:bCs/>
    </w:rPr>
  </w:style>
  <w:style w:type="paragraph" w:customStyle="1" w:styleId="Default">
    <w:name w:val="Default"/>
    <w:rsid w:val="00C66B1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4960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8C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08CF"/>
  </w:style>
  <w:style w:type="paragraph" w:customStyle="1" w:styleId="Level1">
    <w:name w:val="Level 1"/>
    <w:basedOn w:val="Normal"/>
    <w:rsid w:val="001F08CF"/>
    <w:pPr>
      <w:ind w:left="720" w:hanging="720"/>
      <w:outlineLvl w:val="0"/>
    </w:pPr>
  </w:style>
  <w:style w:type="character" w:customStyle="1" w:styleId="Hypertext">
    <w:name w:val="Hypertext"/>
    <w:rsid w:val="001F08CF"/>
    <w:rPr>
      <w:color w:val="0000FF"/>
      <w:u w:val="single"/>
    </w:rPr>
  </w:style>
  <w:style w:type="paragraph" w:styleId="BalloonText">
    <w:name w:val="Balloon Text"/>
    <w:basedOn w:val="Normal"/>
    <w:semiHidden/>
    <w:rsid w:val="00700A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4128"/>
    <w:rPr>
      <w:color w:val="0000FF"/>
      <w:u w:val="single"/>
    </w:rPr>
  </w:style>
  <w:style w:type="character" w:styleId="FollowedHyperlink">
    <w:name w:val="FollowedHyperlink"/>
    <w:basedOn w:val="DefaultParagraphFont"/>
    <w:rsid w:val="00554128"/>
    <w:rPr>
      <w:color w:val="800080"/>
      <w:u w:val="single"/>
    </w:rPr>
  </w:style>
  <w:style w:type="paragraph" w:styleId="Header">
    <w:name w:val="header"/>
    <w:basedOn w:val="Normal"/>
    <w:rsid w:val="003921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2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213A"/>
  </w:style>
  <w:style w:type="paragraph" w:styleId="ListParagraph">
    <w:name w:val="List Paragraph"/>
    <w:basedOn w:val="Normal"/>
    <w:uiPriority w:val="34"/>
    <w:qFormat/>
    <w:rsid w:val="002553A0"/>
    <w:pPr>
      <w:ind w:left="720"/>
    </w:pPr>
  </w:style>
  <w:style w:type="paragraph" w:customStyle="1" w:styleId="Style0">
    <w:name w:val="Style0"/>
    <w:rsid w:val="00646D6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A7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7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D0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A7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7D0C"/>
    <w:rPr>
      <w:rFonts w:ascii="Courier" w:hAnsi="Courier"/>
      <w:b/>
      <w:bCs/>
    </w:rPr>
  </w:style>
  <w:style w:type="paragraph" w:customStyle="1" w:styleId="Default">
    <w:name w:val="Default"/>
    <w:rsid w:val="00C66B1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496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eeforms.ars.usda.gov/ree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4878-2DA6-45F7-B1A9-2C80D166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MIDWEST AREA TIMETABLE</vt:lpstr>
    </vt:vector>
  </TitlesOfParts>
  <Company>MWA-ARS-USDA</Company>
  <LinksUpToDate>false</LinksUpToDate>
  <CharactersWithSpaces>6478</CharactersWithSpaces>
  <SharedDoc>false</SharedDoc>
  <HLinks>
    <vt:vector size="12" baseType="variant">
      <vt:variant>
        <vt:i4>8323137</vt:i4>
      </vt:variant>
      <vt:variant>
        <vt:i4>5</vt:i4>
      </vt:variant>
      <vt:variant>
        <vt:i4>0</vt:i4>
      </vt:variant>
      <vt:variant>
        <vt:i4>5</vt:i4>
      </vt:variant>
      <vt:variant>
        <vt:lpwstr>mailto:Deb.Agee@ars.usda.gov</vt:lpwstr>
      </vt:variant>
      <vt:variant>
        <vt:lpwstr/>
      </vt:variant>
      <vt:variant>
        <vt:i4>3145854</vt:i4>
      </vt:variant>
      <vt:variant>
        <vt:i4>2</vt:i4>
      </vt:variant>
      <vt:variant>
        <vt:i4>0</vt:i4>
      </vt:variant>
      <vt:variant>
        <vt:i4>5</vt:i4>
      </vt:variant>
      <vt:variant>
        <vt:lpwstr>http://www.usda.gov/da/employ/recog.htm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AREA TIMETABLE</dc:title>
  <dc:creator>Deb Agee</dc:creator>
  <cp:lastModifiedBy>Olga Lee</cp:lastModifiedBy>
  <cp:revision>2</cp:revision>
  <cp:lastPrinted>2012-09-18T17:32:00Z</cp:lastPrinted>
  <dcterms:created xsi:type="dcterms:W3CDTF">2012-09-18T17:32:00Z</dcterms:created>
  <dcterms:modified xsi:type="dcterms:W3CDTF">2012-09-18T17:32:00Z</dcterms:modified>
</cp:coreProperties>
</file>